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53" w:rsidRDefault="00DF6653">
      <w:pPr>
        <w:pStyle w:val="Header"/>
        <w:tabs>
          <w:tab w:val="clear" w:pos="4419"/>
          <w:tab w:val="clear" w:pos="8838"/>
        </w:tabs>
      </w:pPr>
    </w:p>
    <w:p w:rsidR="00FD5BCC" w:rsidRPr="00FD5BCC" w:rsidRDefault="00FD5BCC" w:rsidP="00FD5BCC">
      <w:pPr>
        <w:pStyle w:val="Heading1"/>
        <w:spacing w:before="120"/>
        <w:jc w:val="center"/>
        <w:rPr>
          <w:rFonts w:ascii="Times New Roman" w:hAnsi="Times New Roman" w:cs="Times New Roman"/>
          <w:sz w:val="24"/>
          <w:szCs w:val="24"/>
        </w:rPr>
      </w:pPr>
      <w:r w:rsidRPr="00FD5BCC">
        <w:rPr>
          <w:rFonts w:ascii="Times New Roman" w:hAnsi="Times New Roman" w:cs="Times New Roman"/>
          <w:sz w:val="24"/>
          <w:szCs w:val="24"/>
        </w:rPr>
        <w:t>UNITED STATES OF AMERICA</w:t>
      </w:r>
    </w:p>
    <w:p w:rsidR="00FD5BCC" w:rsidRPr="00FD5BCC" w:rsidRDefault="00FD5BCC" w:rsidP="00FD5BCC">
      <w:pPr>
        <w:pStyle w:val="Heading1"/>
        <w:spacing w:before="120"/>
        <w:jc w:val="center"/>
        <w:rPr>
          <w:rFonts w:ascii="Times New Roman" w:hAnsi="Times New Roman" w:cs="Times New Roman"/>
          <w:sz w:val="24"/>
          <w:szCs w:val="24"/>
        </w:rPr>
      </w:pPr>
      <w:r w:rsidRPr="00FD5BCC">
        <w:rPr>
          <w:rFonts w:ascii="Times New Roman" w:hAnsi="Times New Roman" w:cs="Times New Roman"/>
          <w:sz w:val="24"/>
          <w:szCs w:val="24"/>
        </w:rPr>
        <w:t>DRAFT PRELIMINARY VIEWS FOR WRC-15</w:t>
      </w:r>
    </w:p>
    <w:p w:rsidR="003967BC" w:rsidRPr="00FD5BCC" w:rsidRDefault="003967BC" w:rsidP="00D30E73">
      <w:pPr>
        <w:rPr>
          <w:b/>
          <w:sz w:val="24"/>
          <w:szCs w:val="24"/>
        </w:rPr>
      </w:pPr>
    </w:p>
    <w:p w:rsidR="00D30E73" w:rsidRPr="00497E08" w:rsidRDefault="00D30E73" w:rsidP="00FD5BCC">
      <w:pPr>
        <w:spacing w:before="120"/>
        <w:rPr>
          <w:sz w:val="24"/>
          <w:szCs w:val="24"/>
        </w:rPr>
      </w:pPr>
      <w:r w:rsidRPr="00497E08">
        <w:rPr>
          <w:b/>
          <w:sz w:val="24"/>
          <w:szCs w:val="24"/>
        </w:rPr>
        <w:t>Agenda Item 9</w:t>
      </w:r>
      <w:r w:rsidRPr="00497E08">
        <w:rPr>
          <w:sz w:val="24"/>
          <w:szCs w:val="24"/>
        </w:rPr>
        <w:t>:  to consider and approve the Report of the Director of the Radiocommunication Bureau, in accordance with Article 7 of the Convention:</w:t>
      </w:r>
    </w:p>
    <w:p w:rsidR="00D30E73" w:rsidRPr="00497E08" w:rsidRDefault="00D30E73" w:rsidP="00FD5BCC">
      <w:pPr>
        <w:spacing w:before="120"/>
        <w:rPr>
          <w:sz w:val="24"/>
          <w:szCs w:val="24"/>
        </w:rPr>
      </w:pPr>
      <w:r w:rsidRPr="00497E08">
        <w:rPr>
          <w:b/>
          <w:sz w:val="24"/>
          <w:szCs w:val="24"/>
        </w:rPr>
        <w:t>9.1</w:t>
      </w:r>
      <w:r w:rsidRPr="00497E08">
        <w:rPr>
          <w:sz w:val="24"/>
          <w:szCs w:val="24"/>
        </w:rPr>
        <w:t>:</w:t>
      </w:r>
      <w:r w:rsidRPr="00497E08">
        <w:rPr>
          <w:b/>
          <w:sz w:val="24"/>
          <w:szCs w:val="24"/>
        </w:rPr>
        <w:t xml:space="preserve">  </w:t>
      </w:r>
      <w:r w:rsidRPr="00497E08">
        <w:rPr>
          <w:sz w:val="24"/>
          <w:szCs w:val="24"/>
        </w:rPr>
        <w:t>on the activities of the Radiocommunication Sector since WRC-12</w:t>
      </w:r>
    </w:p>
    <w:p w:rsidR="00D30E73" w:rsidRPr="00497E08" w:rsidRDefault="00D30E73" w:rsidP="00FD5BCC">
      <w:pPr>
        <w:autoSpaceDE w:val="0"/>
        <w:autoSpaceDN w:val="0"/>
        <w:adjustRightInd w:val="0"/>
        <w:spacing w:before="120"/>
        <w:rPr>
          <w:b/>
          <w:sz w:val="24"/>
          <w:szCs w:val="24"/>
        </w:rPr>
      </w:pPr>
      <w:r w:rsidRPr="00497E08">
        <w:rPr>
          <w:b/>
          <w:sz w:val="24"/>
          <w:szCs w:val="24"/>
        </w:rPr>
        <w:t>Section 9.1.8 of the CPM Report</w:t>
      </w:r>
      <w:r w:rsidRPr="00497E08">
        <w:rPr>
          <w:sz w:val="24"/>
          <w:szCs w:val="24"/>
        </w:rPr>
        <w:t>:</w:t>
      </w:r>
      <w:r w:rsidRPr="00497E08">
        <w:rPr>
          <w:b/>
          <w:sz w:val="24"/>
          <w:szCs w:val="24"/>
        </w:rPr>
        <w:t xml:space="preserve">  </w:t>
      </w:r>
      <w:r w:rsidRPr="00497E08">
        <w:rPr>
          <w:sz w:val="24"/>
          <w:szCs w:val="24"/>
        </w:rPr>
        <w:t xml:space="preserve">Resolution </w:t>
      </w:r>
      <w:r w:rsidRPr="00497E08">
        <w:rPr>
          <w:b/>
          <w:sz w:val="24"/>
          <w:szCs w:val="24"/>
        </w:rPr>
        <w:t>757</w:t>
      </w:r>
      <w:r w:rsidRPr="00497E08">
        <w:rPr>
          <w:sz w:val="24"/>
          <w:szCs w:val="24"/>
        </w:rPr>
        <w:t xml:space="preserve"> </w:t>
      </w:r>
      <w:r w:rsidRPr="00497E08">
        <w:rPr>
          <w:b/>
          <w:sz w:val="24"/>
          <w:szCs w:val="24"/>
        </w:rPr>
        <w:t xml:space="preserve">(WRC-12) </w:t>
      </w:r>
      <w:r w:rsidRPr="00497E08">
        <w:rPr>
          <w:sz w:val="24"/>
          <w:szCs w:val="24"/>
        </w:rPr>
        <w:t xml:space="preserve">Regulatory aspects for </w:t>
      </w:r>
      <w:proofErr w:type="spellStart"/>
      <w:r w:rsidRPr="00497E08">
        <w:rPr>
          <w:sz w:val="24"/>
          <w:szCs w:val="24"/>
        </w:rPr>
        <w:t>nanosatellites</w:t>
      </w:r>
      <w:proofErr w:type="spellEnd"/>
      <w:r w:rsidRPr="00497E08">
        <w:rPr>
          <w:sz w:val="24"/>
          <w:szCs w:val="24"/>
        </w:rPr>
        <w:t xml:space="preserve"> and </w:t>
      </w:r>
      <w:proofErr w:type="spellStart"/>
      <w:r w:rsidRPr="00497E08">
        <w:rPr>
          <w:sz w:val="24"/>
          <w:szCs w:val="24"/>
        </w:rPr>
        <w:t>picosatellites</w:t>
      </w:r>
      <w:proofErr w:type="spellEnd"/>
    </w:p>
    <w:p w:rsidR="00D30E73" w:rsidRPr="00497E08" w:rsidRDefault="00D30E73" w:rsidP="00FD5BCC">
      <w:pPr>
        <w:autoSpaceDE w:val="0"/>
        <w:autoSpaceDN w:val="0"/>
        <w:adjustRightInd w:val="0"/>
        <w:spacing w:before="120"/>
        <w:rPr>
          <w:sz w:val="24"/>
          <w:szCs w:val="24"/>
        </w:rPr>
      </w:pPr>
    </w:p>
    <w:p w:rsidR="00D30E73" w:rsidRPr="00497E08" w:rsidRDefault="00D30E73" w:rsidP="00FD5BCC">
      <w:pPr>
        <w:autoSpaceDE w:val="0"/>
        <w:autoSpaceDN w:val="0"/>
        <w:adjustRightInd w:val="0"/>
        <w:spacing w:before="120"/>
        <w:rPr>
          <w:sz w:val="24"/>
          <w:szCs w:val="24"/>
        </w:rPr>
      </w:pPr>
      <w:r w:rsidRPr="00497E08">
        <w:rPr>
          <w:b/>
          <w:sz w:val="24"/>
          <w:szCs w:val="24"/>
        </w:rPr>
        <w:t>BACKGROUND</w:t>
      </w:r>
      <w:r w:rsidRPr="00497E08">
        <w:rPr>
          <w:sz w:val="24"/>
          <w:szCs w:val="24"/>
        </w:rPr>
        <w:t xml:space="preserve">:  WRC-12 adopted Resolution </w:t>
      </w:r>
      <w:r w:rsidRPr="00497E08">
        <w:rPr>
          <w:b/>
          <w:sz w:val="24"/>
          <w:szCs w:val="24"/>
        </w:rPr>
        <w:t>757 (WRC-12)</w:t>
      </w:r>
      <w:r w:rsidRPr="00497E08">
        <w:rPr>
          <w:sz w:val="24"/>
          <w:szCs w:val="24"/>
        </w:rPr>
        <w:t xml:space="preserve"> which resolves to invite WRC-18 to consider whether modifications to the regulatory procedures for notifying satellite networks </w:t>
      </w:r>
      <w:proofErr w:type="gramStart"/>
      <w:r w:rsidRPr="00497E08">
        <w:rPr>
          <w:sz w:val="24"/>
          <w:szCs w:val="24"/>
        </w:rPr>
        <w:t>are needed</w:t>
      </w:r>
      <w:proofErr w:type="gramEnd"/>
      <w:r w:rsidRPr="00497E08">
        <w:rPr>
          <w:sz w:val="24"/>
          <w:szCs w:val="24"/>
        </w:rPr>
        <w:t xml:space="preserve"> to facilitate the deployment and operation of </w:t>
      </w:r>
      <w:proofErr w:type="spellStart"/>
      <w:r w:rsidRPr="00497E08">
        <w:rPr>
          <w:sz w:val="24"/>
          <w:szCs w:val="24"/>
        </w:rPr>
        <w:t>nanosatellites</w:t>
      </w:r>
      <w:proofErr w:type="spellEnd"/>
      <w:r w:rsidRPr="00497E08">
        <w:rPr>
          <w:sz w:val="24"/>
          <w:szCs w:val="24"/>
        </w:rPr>
        <w:t xml:space="preserve"> and </w:t>
      </w:r>
      <w:proofErr w:type="spellStart"/>
      <w:r w:rsidRPr="00497E08">
        <w:rPr>
          <w:sz w:val="24"/>
          <w:szCs w:val="24"/>
        </w:rPr>
        <w:t>picosatellites</w:t>
      </w:r>
      <w:proofErr w:type="spellEnd"/>
      <w:r w:rsidRPr="00497E08">
        <w:rPr>
          <w:sz w:val="24"/>
          <w:szCs w:val="24"/>
        </w:rPr>
        <w:t xml:space="preserve">, and to take appropriate actions.  Resolution </w:t>
      </w:r>
      <w:r w:rsidRPr="00497E08">
        <w:rPr>
          <w:b/>
          <w:sz w:val="24"/>
          <w:szCs w:val="24"/>
        </w:rPr>
        <w:t>757</w:t>
      </w:r>
      <w:r w:rsidRPr="00497E08">
        <w:rPr>
          <w:sz w:val="24"/>
          <w:szCs w:val="24"/>
        </w:rPr>
        <w:t xml:space="preserve"> </w:t>
      </w:r>
      <w:r w:rsidRPr="00497E08">
        <w:rPr>
          <w:b/>
          <w:sz w:val="24"/>
          <w:szCs w:val="24"/>
        </w:rPr>
        <w:t>(WRC-12)</w:t>
      </w:r>
      <w:r w:rsidRPr="00497E08">
        <w:rPr>
          <w:sz w:val="24"/>
          <w:szCs w:val="24"/>
        </w:rPr>
        <w:t xml:space="preserve"> further invites ITU-R studies to examine the procedures for notifying space networks and consider modifications to enable the deployment and operation of </w:t>
      </w:r>
      <w:proofErr w:type="spellStart"/>
      <w:r w:rsidRPr="00497E08">
        <w:rPr>
          <w:sz w:val="24"/>
          <w:szCs w:val="24"/>
        </w:rPr>
        <w:t>nanosatellites</w:t>
      </w:r>
      <w:proofErr w:type="spellEnd"/>
      <w:r w:rsidRPr="00497E08">
        <w:rPr>
          <w:sz w:val="24"/>
          <w:szCs w:val="24"/>
        </w:rPr>
        <w:t xml:space="preserve"> and </w:t>
      </w:r>
      <w:proofErr w:type="spellStart"/>
      <w:r w:rsidRPr="00497E08">
        <w:rPr>
          <w:sz w:val="24"/>
          <w:szCs w:val="24"/>
        </w:rPr>
        <w:t>picosatellites</w:t>
      </w:r>
      <w:proofErr w:type="spellEnd"/>
      <w:r w:rsidRPr="00497E08">
        <w:rPr>
          <w:sz w:val="24"/>
          <w:szCs w:val="24"/>
        </w:rPr>
        <w:t xml:space="preserve">, taking into account the satellites’ short development time, short mission time, and unique orbital characteristics.  Resolution </w:t>
      </w:r>
      <w:r w:rsidRPr="00497E08">
        <w:rPr>
          <w:b/>
          <w:sz w:val="24"/>
          <w:szCs w:val="24"/>
        </w:rPr>
        <w:t>757</w:t>
      </w:r>
      <w:r w:rsidRPr="00497E08">
        <w:rPr>
          <w:sz w:val="24"/>
          <w:szCs w:val="24"/>
        </w:rPr>
        <w:t xml:space="preserve"> </w:t>
      </w:r>
      <w:r w:rsidRPr="00497E08">
        <w:rPr>
          <w:b/>
          <w:sz w:val="24"/>
          <w:szCs w:val="24"/>
        </w:rPr>
        <w:t xml:space="preserve">(WRC-12) </w:t>
      </w:r>
      <w:r w:rsidRPr="00497E08">
        <w:rPr>
          <w:sz w:val="24"/>
          <w:szCs w:val="24"/>
        </w:rPr>
        <w:t xml:space="preserve">recognizes that the missions of some </w:t>
      </w:r>
      <w:proofErr w:type="spellStart"/>
      <w:r w:rsidRPr="00497E08">
        <w:rPr>
          <w:sz w:val="24"/>
          <w:szCs w:val="24"/>
        </w:rPr>
        <w:t>nanosatellites</w:t>
      </w:r>
      <w:proofErr w:type="spellEnd"/>
      <w:r w:rsidRPr="00497E08">
        <w:rPr>
          <w:sz w:val="24"/>
          <w:szCs w:val="24"/>
        </w:rPr>
        <w:t xml:space="preserve"> and </w:t>
      </w:r>
      <w:proofErr w:type="spellStart"/>
      <w:r w:rsidRPr="00497E08">
        <w:rPr>
          <w:sz w:val="24"/>
          <w:szCs w:val="24"/>
        </w:rPr>
        <w:t>picosatellites</w:t>
      </w:r>
      <w:proofErr w:type="spellEnd"/>
      <w:r w:rsidRPr="00497E08">
        <w:rPr>
          <w:sz w:val="24"/>
          <w:szCs w:val="24"/>
        </w:rPr>
        <w:t xml:space="preserve"> are potentially inconsistent with the services in which they operate and/or have limited orbit control capabilities.  The Resolution also instructs the Director of the Radiocommunication Bureau to report to WRC-15 on the results of these studies.</w:t>
      </w:r>
    </w:p>
    <w:p w:rsidR="00D30E73" w:rsidRPr="00497E08" w:rsidRDefault="00D30E73" w:rsidP="00FD5BCC">
      <w:pPr>
        <w:autoSpaceDE w:val="0"/>
        <w:autoSpaceDN w:val="0"/>
        <w:adjustRightInd w:val="0"/>
        <w:spacing w:before="120"/>
        <w:rPr>
          <w:sz w:val="24"/>
          <w:szCs w:val="24"/>
        </w:rPr>
      </w:pPr>
    </w:p>
    <w:p w:rsidR="00D30E73" w:rsidRPr="00497E08" w:rsidRDefault="00D30E73" w:rsidP="00FD5BCC">
      <w:pPr>
        <w:autoSpaceDE w:val="0"/>
        <w:autoSpaceDN w:val="0"/>
        <w:adjustRightInd w:val="0"/>
        <w:spacing w:before="120"/>
        <w:rPr>
          <w:sz w:val="24"/>
          <w:szCs w:val="24"/>
        </w:rPr>
      </w:pPr>
      <w:r w:rsidRPr="00497E08">
        <w:rPr>
          <w:sz w:val="24"/>
          <w:szCs w:val="24"/>
        </w:rPr>
        <w:t xml:space="preserve">The regulatory procedures for notifying frequency assignments to satellite networks in unplanned bands apply to all satellite networks and systems in order to avoid causing or receiving harmful interference.  Consistent with Resolution </w:t>
      </w:r>
      <w:r w:rsidRPr="00497E08">
        <w:rPr>
          <w:b/>
          <w:sz w:val="24"/>
          <w:szCs w:val="24"/>
        </w:rPr>
        <w:t>757 (WRC-12)</w:t>
      </w:r>
      <w:r w:rsidRPr="00497E08">
        <w:rPr>
          <w:sz w:val="24"/>
          <w:szCs w:val="24"/>
        </w:rPr>
        <w:t>, and in response to Question ITU-R 254/7, ITU-R Working Party 7B</w:t>
      </w:r>
      <w:r w:rsidR="00C5601B">
        <w:rPr>
          <w:sz w:val="24"/>
          <w:szCs w:val="24"/>
        </w:rPr>
        <w:t xml:space="preserve"> </w:t>
      </w:r>
      <w:r w:rsidRPr="00497E08">
        <w:rPr>
          <w:sz w:val="24"/>
          <w:szCs w:val="24"/>
        </w:rPr>
        <w:t xml:space="preserve">is developing a Draft New Report on technical and operational characteristics of </w:t>
      </w:r>
      <w:proofErr w:type="spellStart"/>
      <w:r w:rsidRPr="00497E08">
        <w:rPr>
          <w:sz w:val="24"/>
          <w:szCs w:val="24"/>
        </w:rPr>
        <w:t>nanosatellites</w:t>
      </w:r>
      <w:proofErr w:type="spellEnd"/>
      <w:r w:rsidRPr="00497E08">
        <w:rPr>
          <w:sz w:val="24"/>
          <w:szCs w:val="24"/>
        </w:rPr>
        <w:t xml:space="preserve"> and </w:t>
      </w:r>
      <w:proofErr w:type="spellStart"/>
      <w:r w:rsidRPr="00497E08">
        <w:rPr>
          <w:sz w:val="24"/>
          <w:szCs w:val="24"/>
        </w:rPr>
        <w:t>picosatellites</w:t>
      </w:r>
      <w:proofErr w:type="spellEnd"/>
      <w:r w:rsidRPr="00497E08">
        <w:rPr>
          <w:sz w:val="24"/>
          <w:szCs w:val="24"/>
        </w:rPr>
        <w:t xml:space="preserve">, which </w:t>
      </w:r>
      <w:proofErr w:type="gramStart"/>
      <w:r w:rsidRPr="00497E08">
        <w:rPr>
          <w:sz w:val="24"/>
          <w:szCs w:val="24"/>
        </w:rPr>
        <w:t>is expected</w:t>
      </w:r>
      <w:proofErr w:type="gramEnd"/>
      <w:r w:rsidRPr="00497E08">
        <w:rPr>
          <w:sz w:val="24"/>
          <w:szCs w:val="24"/>
        </w:rPr>
        <w:t xml:space="preserve"> to provide useful information on these types of satellites.  </w:t>
      </w:r>
      <w:proofErr w:type="gramStart"/>
      <w:r w:rsidRPr="00497E08">
        <w:rPr>
          <w:sz w:val="24"/>
          <w:szCs w:val="24"/>
        </w:rPr>
        <w:t xml:space="preserve">Resolution </w:t>
      </w:r>
      <w:r w:rsidRPr="00497E08">
        <w:rPr>
          <w:b/>
          <w:sz w:val="24"/>
          <w:szCs w:val="24"/>
        </w:rPr>
        <w:t>757</w:t>
      </w:r>
      <w:r w:rsidRPr="00497E08">
        <w:rPr>
          <w:sz w:val="24"/>
          <w:szCs w:val="24"/>
        </w:rPr>
        <w:t xml:space="preserve"> </w:t>
      </w:r>
      <w:r w:rsidRPr="00497E08">
        <w:rPr>
          <w:b/>
          <w:sz w:val="24"/>
          <w:szCs w:val="24"/>
        </w:rPr>
        <w:t xml:space="preserve">(WRC-12) </w:t>
      </w:r>
      <w:r w:rsidR="00C5601B">
        <w:rPr>
          <w:sz w:val="24"/>
          <w:szCs w:val="24"/>
        </w:rPr>
        <w:t>calls for consideration</w:t>
      </w:r>
      <w:r w:rsidRPr="00497E08">
        <w:rPr>
          <w:sz w:val="24"/>
          <w:szCs w:val="24"/>
        </w:rPr>
        <w:t xml:space="preserve"> of </w:t>
      </w:r>
      <w:r w:rsidR="00C5601B">
        <w:rPr>
          <w:sz w:val="24"/>
          <w:szCs w:val="24"/>
        </w:rPr>
        <w:t xml:space="preserve">regulatory aspects for </w:t>
      </w:r>
      <w:proofErr w:type="spellStart"/>
      <w:r w:rsidRPr="00497E08">
        <w:rPr>
          <w:sz w:val="24"/>
          <w:szCs w:val="24"/>
        </w:rPr>
        <w:t>na</w:t>
      </w:r>
      <w:r w:rsidR="00DC1051">
        <w:rPr>
          <w:sz w:val="24"/>
          <w:szCs w:val="24"/>
        </w:rPr>
        <w:t>nosatellites</w:t>
      </w:r>
      <w:proofErr w:type="spellEnd"/>
      <w:r w:rsidR="00DC1051">
        <w:rPr>
          <w:sz w:val="24"/>
          <w:szCs w:val="24"/>
        </w:rPr>
        <w:t xml:space="preserve"> and </w:t>
      </w:r>
      <w:proofErr w:type="spellStart"/>
      <w:r w:rsidR="00DC1051">
        <w:rPr>
          <w:sz w:val="24"/>
          <w:szCs w:val="24"/>
        </w:rPr>
        <w:t>picosatellites</w:t>
      </w:r>
      <w:proofErr w:type="spellEnd"/>
      <w:r w:rsidR="00C5601B">
        <w:rPr>
          <w:sz w:val="24"/>
          <w:szCs w:val="24"/>
        </w:rPr>
        <w:t>.</w:t>
      </w:r>
      <w:proofErr w:type="gramEnd"/>
    </w:p>
    <w:p w:rsidR="00C5601B" w:rsidRDefault="00C5601B" w:rsidP="00FD5BCC">
      <w:pPr>
        <w:autoSpaceDE w:val="0"/>
        <w:autoSpaceDN w:val="0"/>
        <w:adjustRightInd w:val="0"/>
        <w:spacing w:before="120"/>
      </w:pPr>
    </w:p>
    <w:p w:rsidR="00D30E73" w:rsidRPr="00EC6D10" w:rsidRDefault="00D30E73" w:rsidP="00FD5BCC">
      <w:pPr>
        <w:autoSpaceDE w:val="0"/>
        <w:autoSpaceDN w:val="0"/>
        <w:adjustRightInd w:val="0"/>
        <w:spacing w:before="120"/>
        <w:rPr>
          <w:rStyle w:val="SubtitleChar"/>
        </w:rPr>
      </w:pPr>
      <w:bookmarkStart w:id="0" w:name="_GoBack"/>
      <w:bookmarkEnd w:id="0"/>
      <w:r w:rsidRPr="00497E08">
        <w:rPr>
          <w:b/>
          <w:sz w:val="24"/>
          <w:szCs w:val="24"/>
        </w:rPr>
        <w:t>U.S. VIEW</w:t>
      </w:r>
      <w:r w:rsidRPr="00497E08">
        <w:rPr>
          <w:sz w:val="24"/>
          <w:szCs w:val="24"/>
        </w:rPr>
        <w:t xml:space="preserve">:  </w:t>
      </w:r>
      <w:r w:rsidR="003A373E" w:rsidRPr="003A373E">
        <w:rPr>
          <w:sz w:val="24"/>
          <w:szCs w:val="24"/>
        </w:rPr>
        <w:t xml:space="preserve">The United States supports completing the studies to characterize </w:t>
      </w:r>
      <w:proofErr w:type="spellStart"/>
      <w:r w:rsidR="003A373E" w:rsidRPr="003A373E">
        <w:rPr>
          <w:sz w:val="24"/>
          <w:szCs w:val="24"/>
        </w:rPr>
        <w:t>nanosatellites</w:t>
      </w:r>
      <w:proofErr w:type="spellEnd"/>
      <w:r w:rsidR="003A373E" w:rsidRPr="003A373E">
        <w:rPr>
          <w:sz w:val="24"/>
          <w:szCs w:val="24"/>
        </w:rPr>
        <w:t xml:space="preserve"> and </w:t>
      </w:r>
      <w:proofErr w:type="spellStart"/>
      <w:r w:rsidR="003A373E" w:rsidRPr="003A373E">
        <w:rPr>
          <w:sz w:val="24"/>
          <w:szCs w:val="24"/>
        </w:rPr>
        <w:t>picosatellites</w:t>
      </w:r>
      <w:proofErr w:type="spellEnd"/>
      <w:r w:rsidR="003A373E" w:rsidRPr="003A373E">
        <w:rPr>
          <w:sz w:val="24"/>
          <w:szCs w:val="24"/>
        </w:rPr>
        <w:t xml:space="preserve">.  The United States supports considering whether modifications to the regulatory procedures for notifying satellite networks </w:t>
      </w:r>
      <w:proofErr w:type="gramStart"/>
      <w:r w:rsidR="003A373E" w:rsidRPr="003A373E">
        <w:rPr>
          <w:sz w:val="24"/>
          <w:szCs w:val="24"/>
        </w:rPr>
        <w:t>are needed</w:t>
      </w:r>
      <w:proofErr w:type="gramEnd"/>
      <w:r w:rsidR="003A373E" w:rsidRPr="003A373E">
        <w:rPr>
          <w:sz w:val="24"/>
          <w:szCs w:val="24"/>
        </w:rPr>
        <w:t xml:space="preserve"> to facilitate the deployment and operation of </w:t>
      </w:r>
      <w:proofErr w:type="spellStart"/>
      <w:r w:rsidR="003A373E" w:rsidRPr="003A373E">
        <w:rPr>
          <w:sz w:val="24"/>
          <w:szCs w:val="24"/>
        </w:rPr>
        <w:t>nanosatellites</w:t>
      </w:r>
      <w:proofErr w:type="spellEnd"/>
      <w:r w:rsidR="003A373E" w:rsidRPr="003A373E">
        <w:rPr>
          <w:sz w:val="24"/>
          <w:szCs w:val="24"/>
        </w:rPr>
        <w:t xml:space="preserve"> and </w:t>
      </w:r>
      <w:proofErr w:type="spellStart"/>
      <w:r w:rsidR="003A373E" w:rsidRPr="003A373E">
        <w:rPr>
          <w:sz w:val="24"/>
          <w:szCs w:val="24"/>
        </w:rPr>
        <w:t>picosatellites</w:t>
      </w:r>
      <w:proofErr w:type="spellEnd"/>
      <w:r w:rsidR="003A373E" w:rsidRPr="003A373E">
        <w:rPr>
          <w:sz w:val="24"/>
          <w:szCs w:val="24"/>
        </w:rPr>
        <w:t xml:space="preserve">.  The studies should include exploration of whether the current regulations and procedures adequately ensure </w:t>
      </w:r>
      <w:r w:rsidR="003A373E">
        <w:rPr>
          <w:sz w:val="24"/>
          <w:szCs w:val="24"/>
        </w:rPr>
        <w:t xml:space="preserve">the compatibility of </w:t>
      </w:r>
      <w:proofErr w:type="spellStart"/>
      <w:r w:rsidR="003A373E" w:rsidRPr="003A373E">
        <w:rPr>
          <w:sz w:val="24"/>
          <w:szCs w:val="24"/>
        </w:rPr>
        <w:t>nanosatellites</w:t>
      </w:r>
      <w:proofErr w:type="spellEnd"/>
      <w:r w:rsidR="003A373E" w:rsidRPr="003A373E">
        <w:rPr>
          <w:sz w:val="24"/>
          <w:szCs w:val="24"/>
        </w:rPr>
        <w:t xml:space="preserve"> and </w:t>
      </w:r>
      <w:proofErr w:type="spellStart"/>
      <w:r w:rsidR="003A373E" w:rsidRPr="003A373E">
        <w:rPr>
          <w:sz w:val="24"/>
          <w:szCs w:val="24"/>
        </w:rPr>
        <w:t>picosatellites</w:t>
      </w:r>
      <w:proofErr w:type="spellEnd"/>
      <w:r w:rsidR="003A373E" w:rsidRPr="003A373E">
        <w:rPr>
          <w:sz w:val="24"/>
          <w:szCs w:val="24"/>
        </w:rPr>
        <w:t xml:space="preserve"> with other frequency assignments.  WRC-15 should take into account the results of the studies when considering appropriateness and necessity of the related preliminary WRC-18 agenda item.</w:t>
      </w:r>
    </w:p>
    <w:p w:rsidR="00DF6653" w:rsidRDefault="00DF6653" w:rsidP="00FD5BCC">
      <w:pPr>
        <w:spacing w:before="120"/>
        <w:rPr>
          <w:b/>
          <w:sz w:val="24"/>
          <w:szCs w:val="24"/>
        </w:rPr>
      </w:pPr>
    </w:p>
    <w:sectPr w:rsidR="00DF6653" w:rsidSect="00E82AC2">
      <w:headerReference w:type="default" r:id="rId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73" w:rsidRDefault="00785A73">
      <w:r>
        <w:separator/>
      </w:r>
    </w:p>
  </w:endnote>
  <w:endnote w:type="continuationSeparator" w:id="0">
    <w:p w:rsidR="00785A73" w:rsidRDefault="0078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73" w:rsidRDefault="00785A73">
      <w:r>
        <w:separator/>
      </w:r>
    </w:p>
  </w:footnote>
  <w:footnote w:type="continuationSeparator" w:id="0">
    <w:p w:rsidR="00785A73" w:rsidRDefault="0078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41" w:rsidRDefault="007B4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7">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9">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1"/>
  </w:num>
  <w:num w:numId="2">
    <w:abstractNumId w:val="3"/>
  </w:num>
  <w:num w:numId="3">
    <w:abstractNumId w:val="8"/>
  </w:num>
  <w:num w:numId="4">
    <w:abstractNumId w:val="2"/>
  </w:num>
  <w:num w:numId="5">
    <w:abstractNumId w:val="5"/>
  </w:num>
  <w:num w:numId="6">
    <w:abstractNumId w:val="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160C7"/>
    <w:rsid w:val="00046DAE"/>
    <w:rsid w:val="00083B77"/>
    <w:rsid w:val="00091A88"/>
    <w:rsid w:val="000B7255"/>
    <w:rsid w:val="000C6565"/>
    <w:rsid w:val="000E33A5"/>
    <w:rsid w:val="00106646"/>
    <w:rsid w:val="00130557"/>
    <w:rsid w:val="00144305"/>
    <w:rsid w:val="002178DF"/>
    <w:rsid w:val="00220543"/>
    <w:rsid w:val="00265979"/>
    <w:rsid w:val="002C569B"/>
    <w:rsid w:val="0031000A"/>
    <w:rsid w:val="00364023"/>
    <w:rsid w:val="003701A5"/>
    <w:rsid w:val="003967BC"/>
    <w:rsid w:val="003A373E"/>
    <w:rsid w:val="003A6B15"/>
    <w:rsid w:val="003B5116"/>
    <w:rsid w:val="00433C6D"/>
    <w:rsid w:val="004347FF"/>
    <w:rsid w:val="00497401"/>
    <w:rsid w:val="00497E08"/>
    <w:rsid w:val="004B39D5"/>
    <w:rsid w:val="005175FB"/>
    <w:rsid w:val="0057000F"/>
    <w:rsid w:val="00594A92"/>
    <w:rsid w:val="005A6F6D"/>
    <w:rsid w:val="005B6C85"/>
    <w:rsid w:val="005C4FF3"/>
    <w:rsid w:val="005C60FF"/>
    <w:rsid w:val="00687F0A"/>
    <w:rsid w:val="006F7C09"/>
    <w:rsid w:val="007043EB"/>
    <w:rsid w:val="007256F6"/>
    <w:rsid w:val="007308E1"/>
    <w:rsid w:val="00744A51"/>
    <w:rsid w:val="00785A73"/>
    <w:rsid w:val="007B4641"/>
    <w:rsid w:val="007C5067"/>
    <w:rsid w:val="0080152E"/>
    <w:rsid w:val="008016E5"/>
    <w:rsid w:val="008264D0"/>
    <w:rsid w:val="00897200"/>
    <w:rsid w:val="008A5015"/>
    <w:rsid w:val="008A61D6"/>
    <w:rsid w:val="008F141E"/>
    <w:rsid w:val="0095346A"/>
    <w:rsid w:val="0096396F"/>
    <w:rsid w:val="009B3A2A"/>
    <w:rsid w:val="009C4249"/>
    <w:rsid w:val="00A4159C"/>
    <w:rsid w:val="00AC0B21"/>
    <w:rsid w:val="00AD2B12"/>
    <w:rsid w:val="00B21910"/>
    <w:rsid w:val="00B42446"/>
    <w:rsid w:val="00B71FAB"/>
    <w:rsid w:val="00B74252"/>
    <w:rsid w:val="00B930E9"/>
    <w:rsid w:val="00BA4B1C"/>
    <w:rsid w:val="00C23474"/>
    <w:rsid w:val="00C4469E"/>
    <w:rsid w:val="00C5601B"/>
    <w:rsid w:val="00C565B0"/>
    <w:rsid w:val="00C704A8"/>
    <w:rsid w:val="00C9294D"/>
    <w:rsid w:val="00CF0B3B"/>
    <w:rsid w:val="00D14898"/>
    <w:rsid w:val="00D273FB"/>
    <w:rsid w:val="00D30E73"/>
    <w:rsid w:val="00D5204C"/>
    <w:rsid w:val="00D96B94"/>
    <w:rsid w:val="00DB2E83"/>
    <w:rsid w:val="00DC0D0A"/>
    <w:rsid w:val="00DC1051"/>
    <w:rsid w:val="00DE6B74"/>
    <w:rsid w:val="00DF6653"/>
    <w:rsid w:val="00E06311"/>
    <w:rsid w:val="00E34F89"/>
    <w:rsid w:val="00E35C7D"/>
    <w:rsid w:val="00E41667"/>
    <w:rsid w:val="00E67F0F"/>
    <w:rsid w:val="00E82AC2"/>
    <w:rsid w:val="00E852F2"/>
    <w:rsid w:val="00E865CE"/>
    <w:rsid w:val="00E879C2"/>
    <w:rsid w:val="00E91919"/>
    <w:rsid w:val="00EC6D10"/>
    <w:rsid w:val="00ED49AA"/>
    <w:rsid w:val="00EF0849"/>
    <w:rsid w:val="00F336DA"/>
    <w:rsid w:val="00F62A22"/>
    <w:rsid w:val="00F63C10"/>
    <w:rsid w:val="00F753F7"/>
    <w:rsid w:val="00F769E1"/>
    <w:rsid w:val="00F9541D"/>
    <w:rsid w:val="00FA216B"/>
    <w:rsid w:val="00FB5584"/>
    <w:rsid w:val="00FD3A5E"/>
    <w:rsid w:val="00FD5BCC"/>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D5BC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character" w:styleId="CommentReference">
    <w:name w:val="annotation reference"/>
    <w:rsid w:val="005A6F6D"/>
    <w:rPr>
      <w:sz w:val="16"/>
      <w:szCs w:val="16"/>
    </w:rPr>
  </w:style>
  <w:style w:type="paragraph" w:styleId="CommentText">
    <w:name w:val="annotation text"/>
    <w:basedOn w:val="Normal"/>
    <w:link w:val="CommentTextChar"/>
    <w:rsid w:val="005A6F6D"/>
  </w:style>
  <w:style w:type="character" w:customStyle="1" w:styleId="CommentTextChar">
    <w:name w:val="Comment Text Char"/>
    <w:basedOn w:val="DefaultParagraphFont"/>
    <w:link w:val="CommentText"/>
    <w:rsid w:val="005A6F6D"/>
  </w:style>
  <w:style w:type="paragraph" w:styleId="CommentSubject">
    <w:name w:val="annotation subject"/>
    <w:basedOn w:val="CommentText"/>
    <w:next w:val="CommentText"/>
    <w:link w:val="CommentSubjectChar"/>
    <w:rsid w:val="005A6F6D"/>
    <w:rPr>
      <w:b/>
      <w:bCs/>
    </w:rPr>
  </w:style>
  <w:style w:type="character" w:customStyle="1" w:styleId="CommentSubjectChar">
    <w:name w:val="Comment Subject Char"/>
    <w:link w:val="CommentSubject"/>
    <w:rsid w:val="005A6F6D"/>
    <w:rPr>
      <w:b/>
      <w:bCs/>
    </w:rPr>
  </w:style>
  <w:style w:type="paragraph" w:styleId="Revision">
    <w:name w:val="Revision"/>
    <w:hidden/>
    <w:uiPriority w:val="99"/>
    <w:semiHidden/>
    <w:rsid w:val="005A6F6D"/>
  </w:style>
  <w:style w:type="paragraph" w:styleId="BalloonText">
    <w:name w:val="Balloon Text"/>
    <w:basedOn w:val="Normal"/>
    <w:link w:val="BalloonTextChar"/>
    <w:rsid w:val="005A6F6D"/>
    <w:rPr>
      <w:rFonts w:ascii="Tahoma" w:hAnsi="Tahoma" w:cs="Tahoma"/>
      <w:sz w:val="16"/>
      <w:szCs w:val="16"/>
    </w:rPr>
  </w:style>
  <w:style w:type="character" w:customStyle="1" w:styleId="BalloonTextChar">
    <w:name w:val="Balloon Text Char"/>
    <w:link w:val="BalloonText"/>
    <w:rsid w:val="005A6F6D"/>
    <w:rPr>
      <w:rFonts w:ascii="Tahoma" w:hAnsi="Tahoma" w:cs="Tahoma"/>
      <w:sz w:val="16"/>
      <w:szCs w:val="16"/>
    </w:rPr>
  </w:style>
  <w:style w:type="character" w:customStyle="1" w:styleId="Heading1Char">
    <w:name w:val="Heading 1 Char"/>
    <w:basedOn w:val="DefaultParagraphFont"/>
    <w:link w:val="Heading1"/>
    <w:rsid w:val="00FD5BCC"/>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D5BC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character" w:styleId="CommentReference">
    <w:name w:val="annotation reference"/>
    <w:rsid w:val="005A6F6D"/>
    <w:rPr>
      <w:sz w:val="16"/>
      <w:szCs w:val="16"/>
    </w:rPr>
  </w:style>
  <w:style w:type="paragraph" w:styleId="CommentText">
    <w:name w:val="annotation text"/>
    <w:basedOn w:val="Normal"/>
    <w:link w:val="CommentTextChar"/>
    <w:rsid w:val="005A6F6D"/>
  </w:style>
  <w:style w:type="character" w:customStyle="1" w:styleId="CommentTextChar">
    <w:name w:val="Comment Text Char"/>
    <w:basedOn w:val="DefaultParagraphFont"/>
    <w:link w:val="CommentText"/>
    <w:rsid w:val="005A6F6D"/>
  </w:style>
  <w:style w:type="paragraph" w:styleId="CommentSubject">
    <w:name w:val="annotation subject"/>
    <w:basedOn w:val="CommentText"/>
    <w:next w:val="CommentText"/>
    <w:link w:val="CommentSubjectChar"/>
    <w:rsid w:val="005A6F6D"/>
    <w:rPr>
      <w:b/>
      <w:bCs/>
    </w:rPr>
  </w:style>
  <w:style w:type="character" w:customStyle="1" w:styleId="CommentSubjectChar">
    <w:name w:val="Comment Subject Char"/>
    <w:link w:val="CommentSubject"/>
    <w:rsid w:val="005A6F6D"/>
    <w:rPr>
      <w:b/>
      <w:bCs/>
    </w:rPr>
  </w:style>
  <w:style w:type="paragraph" w:styleId="Revision">
    <w:name w:val="Revision"/>
    <w:hidden/>
    <w:uiPriority w:val="99"/>
    <w:semiHidden/>
    <w:rsid w:val="005A6F6D"/>
  </w:style>
  <w:style w:type="paragraph" w:styleId="BalloonText">
    <w:name w:val="Balloon Text"/>
    <w:basedOn w:val="Normal"/>
    <w:link w:val="BalloonTextChar"/>
    <w:rsid w:val="005A6F6D"/>
    <w:rPr>
      <w:rFonts w:ascii="Tahoma" w:hAnsi="Tahoma" w:cs="Tahoma"/>
      <w:sz w:val="16"/>
      <w:szCs w:val="16"/>
    </w:rPr>
  </w:style>
  <w:style w:type="character" w:customStyle="1" w:styleId="BalloonTextChar">
    <w:name w:val="Balloon Text Char"/>
    <w:link w:val="BalloonText"/>
    <w:rsid w:val="005A6F6D"/>
    <w:rPr>
      <w:rFonts w:ascii="Tahoma" w:hAnsi="Tahoma" w:cs="Tahoma"/>
      <w:sz w:val="16"/>
      <w:szCs w:val="16"/>
    </w:rPr>
  </w:style>
  <w:style w:type="character" w:customStyle="1" w:styleId="Heading1Char">
    <w:name w:val="Heading 1 Char"/>
    <w:basedOn w:val="DefaultParagraphFont"/>
    <w:link w:val="Heading1"/>
    <w:rsid w:val="00FD5BCC"/>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CCP.I</vt:lpstr>
    </vt:vector>
  </TitlesOfParts>
  <Company>CITEL</Company>
  <LinksUpToDate>false</LinksUpToDate>
  <CharactersWithSpaces>2671</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CCP.I</dc:title>
  <dc:creator>MFuenmayor</dc:creator>
  <dc:description>ok</dc:description>
  <cp:lastModifiedBy>USA</cp:lastModifiedBy>
  <cp:revision>2</cp:revision>
  <cp:lastPrinted>1999-10-11T18:56:00Z</cp:lastPrinted>
  <dcterms:created xsi:type="dcterms:W3CDTF">2013-03-22T18:32:00Z</dcterms:created>
  <dcterms:modified xsi:type="dcterms:W3CDTF">2013-03-22T18:32:00Z</dcterms:modified>
</cp:coreProperties>
</file>