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trPr>
          <w:cantSplit/>
        </w:trPr>
        <w:tc>
          <w:tcPr>
            <w:tcW w:w="6911" w:type="dxa"/>
          </w:tcPr>
          <w:p w:rsidR="00A066F1" w:rsidRPr="00DF23FC" w:rsidRDefault="00241FA2" w:rsidP="003B2284">
            <w:pPr>
              <w:spacing w:before="400" w:after="48" w:line="240" w:lineRule="atLeast"/>
              <w:rPr>
                <w:rFonts w:ascii="Verdana" w:hAnsi="Verdana"/>
                <w:position w:val="6"/>
              </w:rPr>
            </w:pPr>
            <w:r w:rsidRPr="00F7284A">
              <w:rPr>
                <w:rFonts w:ascii="Verdana" w:hAnsi="Verdana" w:cs="Times"/>
                <w:b/>
                <w:position w:val="6"/>
                <w:sz w:val="22"/>
                <w:szCs w:val="22"/>
                <w:lang w:val="en-US"/>
              </w:rPr>
              <w:t xml:space="preserve">World </w:t>
            </w:r>
            <w:proofErr w:type="spellStart"/>
            <w:r w:rsidRPr="00F7284A">
              <w:rPr>
                <w:rFonts w:ascii="Verdana" w:hAnsi="Verdana" w:cs="Times"/>
                <w:b/>
                <w:position w:val="6"/>
                <w:sz w:val="22"/>
                <w:szCs w:val="22"/>
                <w:lang w:val="en-US"/>
              </w:rPr>
              <w:t>Radiocommunication</w:t>
            </w:r>
            <w:proofErr w:type="spellEnd"/>
            <w:r w:rsidRPr="00F7284A">
              <w:rPr>
                <w:rFonts w:ascii="Verdana" w:hAnsi="Verdana" w:cs="Times"/>
                <w:b/>
                <w:position w:val="6"/>
                <w:sz w:val="22"/>
                <w:szCs w:val="22"/>
                <w:lang w:val="en-US"/>
              </w:rPr>
              <w:t xml:space="preserve"> Conference (WRC-</w:t>
            </w:r>
            <w:r w:rsidRPr="00CF33A5">
              <w:rPr>
                <w:rFonts w:ascii="Verdana" w:hAnsi="Verdana" w:cs="Times"/>
                <w:b/>
                <w:position w:val="6"/>
                <w:sz w:val="22"/>
                <w:szCs w:val="22"/>
                <w:lang w:val="en-US"/>
              </w:rPr>
              <w:t>1</w:t>
            </w:r>
            <w:r>
              <w:rPr>
                <w:rFonts w:ascii="Verdana" w:hAnsi="Verdana" w:cs="Times"/>
                <w:b/>
                <w:position w:val="6"/>
                <w:sz w:val="22"/>
                <w:szCs w:val="22"/>
                <w:lang w:val="en-US"/>
              </w:rPr>
              <w:t>5</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Pr="00CF33A5">
              <w:rPr>
                <w:rFonts w:ascii="Verdana" w:hAnsi="Verdana"/>
                <w:b/>
                <w:bCs/>
                <w:position w:val="6"/>
                <w:sz w:val="18"/>
                <w:szCs w:val="18"/>
                <w:lang w:val="en-US"/>
              </w:rPr>
              <w:t xml:space="preserve">Geneva, </w:t>
            </w:r>
            <w:r>
              <w:rPr>
                <w:rFonts w:ascii="Verdana" w:hAnsi="Verdana"/>
                <w:b/>
                <w:bCs/>
                <w:position w:val="6"/>
                <w:sz w:val="18"/>
                <w:szCs w:val="18"/>
                <w:lang w:val="en-US"/>
              </w:rPr>
              <w:t>2</w:t>
            </w:r>
            <w:r w:rsidRPr="00CF33A5">
              <w:rPr>
                <w:rFonts w:ascii="Verdana" w:hAnsi="Verdana"/>
                <w:b/>
                <w:bCs/>
                <w:position w:val="6"/>
                <w:sz w:val="18"/>
                <w:szCs w:val="18"/>
                <w:lang w:val="en-US"/>
              </w:rPr>
              <w:t>–</w:t>
            </w:r>
            <w:r>
              <w:rPr>
                <w:rFonts w:ascii="Verdana" w:hAnsi="Verdana"/>
                <w:b/>
                <w:bCs/>
                <w:position w:val="6"/>
                <w:sz w:val="18"/>
                <w:szCs w:val="18"/>
                <w:lang w:val="en-US"/>
              </w:rPr>
              <w:t>27</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Pr>
                <w:rFonts w:ascii="Verdana" w:hAnsi="Verdana"/>
                <w:b/>
                <w:bCs/>
                <w:position w:val="6"/>
                <w:sz w:val="18"/>
                <w:szCs w:val="18"/>
                <w:lang w:val="en-US"/>
              </w:rPr>
              <w:t>5</w:t>
            </w:r>
          </w:p>
        </w:tc>
        <w:tc>
          <w:tcPr>
            <w:tcW w:w="3120" w:type="dxa"/>
          </w:tcPr>
          <w:p w:rsidR="00A066F1" w:rsidRDefault="003B2284" w:rsidP="003B2284">
            <w:pPr>
              <w:spacing w:before="0" w:line="240" w:lineRule="atLeast"/>
              <w:jc w:val="right"/>
            </w:pPr>
            <w:bookmarkStart w:id="0" w:name="ditulogo"/>
            <w:bookmarkEnd w:id="0"/>
            <w:r>
              <w:rPr>
                <w:noProof/>
                <w:lang w:val="en-US"/>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617BE4">
        <w:trPr>
          <w:cantSplit/>
        </w:trPr>
        <w:tc>
          <w:tcPr>
            <w:tcW w:w="6911" w:type="dxa"/>
            <w:tcBorders>
              <w:bottom w:val="single" w:sz="12" w:space="0" w:color="auto"/>
            </w:tcBorders>
          </w:tcPr>
          <w:p w:rsidR="00A066F1" w:rsidRPr="003B2284" w:rsidRDefault="003B2284" w:rsidP="00A066F1">
            <w:pPr>
              <w:spacing w:before="0" w:after="48" w:line="240" w:lineRule="atLeast"/>
              <w:rPr>
                <w:rFonts w:ascii="Verdana" w:hAnsi="Verdana"/>
                <w:b/>
                <w:smallCaps/>
                <w:sz w:val="20"/>
              </w:rPr>
            </w:pPr>
            <w:bookmarkStart w:id="1" w:name="dhead"/>
            <w:r w:rsidRPr="003B2284">
              <w:rPr>
                <w:rFonts w:ascii="Verdana" w:hAnsi="Verdana"/>
                <w:b/>
                <w:smallCaps/>
                <w:sz w:val="20"/>
              </w:rPr>
              <w:t>INTERNATIONAL TELECOMMUNICATION UNION</w:t>
            </w:r>
          </w:p>
        </w:tc>
        <w:tc>
          <w:tcPr>
            <w:tcW w:w="3120" w:type="dxa"/>
            <w:tcBorders>
              <w:bottom w:val="single" w:sz="12" w:space="0" w:color="auto"/>
            </w:tcBorders>
          </w:tcPr>
          <w:p w:rsidR="00A066F1" w:rsidRPr="00617BE4" w:rsidRDefault="00A066F1" w:rsidP="00A066F1">
            <w:pPr>
              <w:spacing w:before="0" w:line="240" w:lineRule="atLeast"/>
              <w:rPr>
                <w:rFonts w:ascii="Verdana" w:hAnsi="Verdana"/>
                <w:szCs w:val="24"/>
              </w:rPr>
            </w:pPr>
          </w:p>
        </w:tc>
      </w:tr>
      <w:tr w:rsidR="00A066F1" w:rsidRPr="00C324A8">
        <w:trPr>
          <w:cantSplit/>
        </w:trPr>
        <w:tc>
          <w:tcPr>
            <w:tcW w:w="6911" w:type="dxa"/>
            <w:tcBorders>
              <w:top w:val="single" w:sz="12" w:space="0" w:color="auto"/>
            </w:tcBorders>
          </w:tcPr>
          <w:p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C324A8" w:rsidRDefault="00A066F1" w:rsidP="00A066F1">
            <w:pPr>
              <w:spacing w:before="0" w:line="240" w:lineRule="atLeast"/>
              <w:rPr>
                <w:rFonts w:ascii="Verdana" w:hAnsi="Verdana"/>
                <w:sz w:val="20"/>
              </w:rPr>
            </w:pPr>
          </w:p>
        </w:tc>
      </w:tr>
      <w:tr w:rsidR="00A066F1" w:rsidRPr="00C324A8">
        <w:trPr>
          <w:cantSplit/>
          <w:trHeight w:val="23"/>
        </w:trPr>
        <w:tc>
          <w:tcPr>
            <w:tcW w:w="6911" w:type="dxa"/>
            <w:shd w:val="clear" w:color="auto" w:fill="auto"/>
          </w:tcPr>
          <w:p w:rsidR="00A066F1" w:rsidRPr="00841216"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841216">
              <w:rPr>
                <w:rFonts w:ascii="Verdana" w:hAnsi="Verdana"/>
                <w:sz w:val="20"/>
                <w:szCs w:val="20"/>
              </w:rPr>
              <w:t>PLENARY MEETING</w:t>
            </w:r>
          </w:p>
        </w:tc>
        <w:tc>
          <w:tcPr>
            <w:tcW w:w="3120" w:type="dxa"/>
          </w:tcPr>
          <w:p w:rsidR="00A066F1" w:rsidRPr="00841216" w:rsidRDefault="00E55816" w:rsidP="009C01B7">
            <w:pPr>
              <w:tabs>
                <w:tab w:val="left" w:pos="851"/>
              </w:tabs>
              <w:spacing w:before="0" w:line="240" w:lineRule="atLeast"/>
              <w:rPr>
                <w:rFonts w:ascii="Verdana" w:hAnsi="Verdana"/>
                <w:sz w:val="20"/>
              </w:rPr>
            </w:pPr>
            <w:r>
              <w:rPr>
                <w:rFonts w:ascii="Verdana" w:hAnsi="Verdana"/>
                <w:b/>
                <w:sz w:val="20"/>
              </w:rPr>
              <w:t>Addendum 18 to</w:t>
            </w:r>
            <w:r>
              <w:rPr>
                <w:rFonts w:ascii="Verdana" w:hAnsi="Verdana"/>
                <w:b/>
                <w:sz w:val="20"/>
              </w:rPr>
              <w:br/>
              <w:t xml:space="preserve">Document </w:t>
            </w:r>
            <w:r w:rsidR="009C01B7">
              <w:rPr>
                <w:rFonts w:ascii="Verdana" w:hAnsi="Verdana"/>
                <w:b/>
                <w:sz w:val="20"/>
              </w:rPr>
              <w:t>1</w:t>
            </w:r>
            <w:r w:rsidR="00A066F1" w:rsidRPr="00841216">
              <w:rPr>
                <w:rFonts w:ascii="Verdana" w:hAnsi="Verdana"/>
                <w:b/>
                <w:sz w:val="20"/>
              </w:rPr>
              <w:t>-</w:t>
            </w:r>
            <w:r w:rsidR="005E10C9" w:rsidRPr="00841216">
              <w:rPr>
                <w:rFonts w:ascii="Verdana" w:hAnsi="Verdana"/>
                <w:b/>
                <w:sz w:val="20"/>
              </w:rPr>
              <w:t>E</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tcPr>
          <w:p w:rsidR="00A066F1" w:rsidRPr="00841216" w:rsidRDefault="009C01B7" w:rsidP="00A066F1">
            <w:pPr>
              <w:tabs>
                <w:tab w:val="left" w:pos="993"/>
              </w:tabs>
              <w:spacing w:before="0"/>
              <w:rPr>
                <w:rFonts w:ascii="Verdana" w:hAnsi="Verdana"/>
                <w:sz w:val="20"/>
              </w:rPr>
            </w:pPr>
            <w:r>
              <w:rPr>
                <w:rFonts w:ascii="Verdana" w:hAnsi="Verdana"/>
                <w:b/>
                <w:sz w:val="20"/>
              </w:rPr>
              <w:t>21</w:t>
            </w:r>
            <w:r w:rsidR="00420873" w:rsidRPr="00841216">
              <w:rPr>
                <w:rFonts w:ascii="Verdana" w:hAnsi="Verdana"/>
                <w:b/>
                <w:sz w:val="20"/>
              </w:rPr>
              <w:t xml:space="preserve"> August 2015</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rsidTr="00025864">
        <w:trPr>
          <w:cantSplit/>
          <w:trHeight w:val="23"/>
        </w:trPr>
        <w:tc>
          <w:tcPr>
            <w:tcW w:w="10031" w:type="dxa"/>
            <w:gridSpan w:val="2"/>
            <w:shd w:val="clear" w:color="auto" w:fill="auto"/>
          </w:tcPr>
          <w:p w:rsidR="00A066F1" w:rsidRPr="00C324A8" w:rsidRDefault="00A066F1" w:rsidP="00A066F1">
            <w:pPr>
              <w:tabs>
                <w:tab w:val="left" w:pos="993"/>
              </w:tabs>
              <w:spacing w:before="0"/>
              <w:rPr>
                <w:rFonts w:ascii="Verdana" w:hAnsi="Verdana"/>
                <w:b/>
                <w:sz w:val="20"/>
              </w:rPr>
            </w:pPr>
          </w:p>
        </w:tc>
      </w:tr>
      <w:tr w:rsidR="00E55816" w:rsidRPr="00C324A8" w:rsidTr="00025864">
        <w:trPr>
          <w:cantSplit/>
          <w:trHeight w:val="23"/>
        </w:trPr>
        <w:tc>
          <w:tcPr>
            <w:tcW w:w="10031" w:type="dxa"/>
            <w:gridSpan w:val="2"/>
            <w:shd w:val="clear" w:color="auto" w:fill="auto"/>
          </w:tcPr>
          <w:p w:rsidR="00E55816" w:rsidRDefault="00884D60" w:rsidP="00E55816">
            <w:pPr>
              <w:pStyle w:val="Source"/>
            </w:pPr>
            <w:r>
              <w:t>Member States of the Inter-American Telecommunication Commission (CITEL)</w:t>
            </w:r>
          </w:p>
        </w:tc>
      </w:tr>
      <w:tr w:rsidR="00E55816" w:rsidRPr="00C324A8" w:rsidTr="00025864">
        <w:trPr>
          <w:cantSplit/>
          <w:trHeight w:val="23"/>
        </w:trPr>
        <w:tc>
          <w:tcPr>
            <w:tcW w:w="10031" w:type="dxa"/>
            <w:gridSpan w:val="2"/>
            <w:shd w:val="clear" w:color="auto" w:fill="auto"/>
          </w:tcPr>
          <w:p w:rsidR="00E55816" w:rsidRDefault="007D5320" w:rsidP="00E55816">
            <w:pPr>
              <w:pStyle w:val="Title1"/>
            </w:pPr>
            <w:r>
              <w:t>Proposals for the work of the conference</w:t>
            </w:r>
          </w:p>
        </w:tc>
      </w:tr>
      <w:tr w:rsidR="00E55816" w:rsidRPr="00C324A8" w:rsidTr="00025864">
        <w:trPr>
          <w:cantSplit/>
          <w:trHeight w:val="23"/>
        </w:trPr>
        <w:tc>
          <w:tcPr>
            <w:tcW w:w="10031" w:type="dxa"/>
            <w:gridSpan w:val="2"/>
            <w:shd w:val="clear" w:color="auto" w:fill="auto"/>
          </w:tcPr>
          <w:p w:rsidR="00E55816" w:rsidRDefault="00E55816" w:rsidP="00E55816">
            <w:pPr>
              <w:pStyle w:val="Title2"/>
            </w:pPr>
          </w:p>
        </w:tc>
      </w:tr>
      <w:tr w:rsidR="00A538A6" w:rsidRPr="00C324A8" w:rsidTr="00025864">
        <w:trPr>
          <w:cantSplit/>
          <w:trHeight w:val="23"/>
        </w:trPr>
        <w:tc>
          <w:tcPr>
            <w:tcW w:w="10031" w:type="dxa"/>
            <w:gridSpan w:val="2"/>
            <w:shd w:val="clear" w:color="auto" w:fill="auto"/>
          </w:tcPr>
          <w:p w:rsidR="00A538A6" w:rsidRDefault="004B13CB" w:rsidP="004B13CB">
            <w:pPr>
              <w:pStyle w:val="Agendaitem"/>
            </w:pPr>
            <w:r>
              <w:t>Agenda item 1.18</w:t>
            </w:r>
          </w:p>
        </w:tc>
      </w:tr>
    </w:tbl>
    <w:bookmarkEnd w:id="6"/>
    <w:bookmarkEnd w:id="7"/>
    <w:p w:rsidR="00B02325" w:rsidRPr="000002F2" w:rsidRDefault="00FF4498" w:rsidP="00894D67">
      <w:pPr>
        <w:overflowPunct/>
        <w:autoSpaceDE/>
        <w:autoSpaceDN/>
        <w:adjustRightInd/>
        <w:spacing w:before="100"/>
        <w:textAlignment w:val="auto"/>
      </w:pPr>
      <w:r w:rsidRPr="009A2B70">
        <w:t>1.18</w:t>
      </w:r>
      <w:r w:rsidRPr="009A2B70">
        <w:tab/>
      </w:r>
      <w:proofErr w:type="gramStart"/>
      <w:r w:rsidRPr="009A2B70">
        <w:t>to</w:t>
      </w:r>
      <w:proofErr w:type="gramEnd"/>
      <w:r w:rsidRPr="009A2B70">
        <w:t xml:space="preserve"> consider a primary allocation to the radiolocation service for automotive applications in the 77.5-78.0 GHz frequency band in accordance with Resolution </w:t>
      </w:r>
      <w:r w:rsidRPr="009A2B70">
        <w:rPr>
          <w:b/>
          <w:bCs/>
        </w:rPr>
        <w:t>654 (WRC</w:t>
      </w:r>
      <w:r w:rsidRPr="009A2B70">
        <w:rPr>
          <w:b/>
          <w:bCs/>
        </w:rPr>
        <w:noBreakHyphen/>
        <w:t>12)</w:t>
      </w:r>
      <w:r w:rsidRPr="009A2B70">
        <w:t>;</w:t>
      </w:r>
    </w:p>
    <w:p w:rsidR="00241FA2" w:rsidRDefault="00241FA2" w:rsidP="00187BD9">
      <w:pPr>
        <w:tabs>
          <w:tab w:val="clear" w:pos="1134"/>
          <w:tab w:val="clear" w:pos="1871"/>
          <w:tab w:val="clear" w:pos="2268"/>
        </w:tabs>
        <w:overflowPunct/>
        <w:autoSpaceDE/>
        <w:autoSpaceDN/>
        <w:adjustRightInd/>
        <w:spacing w:before="0"/>
        <w:textAlignment w:val="auto"/>
        <w:rPr>
          <w:lang w:val="fr-CH"/>
        </w:rPr>
      </w:pPr>
    </w:p>
    <w:p w:rsidR="00CE69E4" w:rsidRDefault="00187BD9" w:rsidP="00CE69E4">
      <w:pPr>
        <w:jc w:val="both"/>
        <w:rPr>
          <w:b/>
          <w:sz w:val="22"/>
          <w:szCs w:val="22"/>
        </w:rPr>
      </w:pPr>
      <w:r>
        <w:rPr>
          <w:lang w:val="fr-CH"/>
        </w:rPr>
        <w:br w:type="page"/>
      </w:r>
      <w:r w:rsidR="009C01B7">
        <w:rPr>
          <w:b/>
          <w:sz w:val="22"/>
          <w:szCs w:val="22"/>
        </w:rPr>
        <w:lastRenderedPageBreak/>
        <w:t>Background</w:t>
      </w:r>
    </w:p>
    <w:p w:rsidR="00CE69E4" w:rsidRDefault="00CE69E4" w:rsidP="00CE69E4">
      <w:pPr>
        <w:jc w:val="both"/>
        <w:rPr>
          <w:b/>
          <w:sz w:val="22"/>
          <w:szCs w:val="22"/>
        </w:rPr>
      </w:pPr>
    </w:p>
    <w:p w:rsidR="00CE69E4" w:rsidRPr="009C01B7" w:rsidRDefault="00CE69E4" w:rsidP="009C01B7">
      <w:pPr>
        <w:rPr>
          <w:szCs w:val="24"/>
        </w:rPr>
      </w:pPr>
      <w:r w:rsidRPr="009C01B7">
        <w:rPr>
          <w:szCs w:val="24"/>
        </w:rPr>
        <w:t xml:space="preserve">Resolution </w:t>
      </w:r>
      <w:r w:rsidRPr="009C01B7">
        <w:rPr>
          <w:b/>
          <w:szCs w:val="24"/>
        </w:rPr>
        <w:t>654(WRC-12)</w:t>
      </w:r>
      <w:r w:rsidRPr="009C01B7">
        <w:rPr>
          <w:szCs w:val="24"/>
        </w:rPr>
        <w:t xml:space="preserve"> calls for WRC-15 to consider a </w:t>
      </w:r>
      <w:r w:rsidRPr="009C01B7">
        <w:rPr>
          <w:rFonts w:eastAsia="MS Mincho"/>
          <w:szCs w:val="24"/>
        </w:rPr>
        <w:t>primary allocation to the radiolocation service in the 77.5-78 GHz frequency band</w:t>
      </w:r>
      <w:r w:rsidRPr="009C01B7">
        <w:rPr>
          <w:szCs w:val="24"/>
        </w:rPr>
        <w:t xml:space="preserve"> for automotive applications, based on appropriate technical, operational and regulatory studies, including sharing studies with services operating in the band and compatibility studies in nearby bands. The resolution also calls for evaluation of </w:t>
      </w:r>
      <w:r w:rsidRPr="009C01B7">
        <w:rPr>
          <w:bCs/>
          <w:szCs w:val="24"/>
        </w:rPr>
        <w:t>Intelligent Transportation System (</w:t>
      </w:r>
      <w:r w:rsidRPr="009C01B7">
        <w:rPr>
          <w:szCs w:val="24"/>
        </w:rPr>
        <w:t>ITS) safety-related applications that would benefit from global or regional harmonization.</w:t>
      </w:r>
    </w:p>
    <w:p w:rsidR="00CE69E4" w:rsidRPr="009C01B7" w:rsidRDefault="00CE69E4" w:rsidP="009C01B7">
      <w:pPr>
        <w:rPr>
          <w:rFonts w:eastAsia="Batang"/>
          <w:szCs w:val="24"/>
        </w:rPr>
      </w:pPr>
      <w:r w:rsidRPr="009C01B7">
        <w:rPr>
          <w:rFonts w:eastAsia="Batang"/>
          <w:szCs w:val="24"/>
        </w:rPr>
        <w:t>At frequencies above 30 GHz, radio propagation decreases more rapidly with distance than at lower frequencies and antennas that can narrowly focus transmitted energy are practical and of modest size. While the limited range of such transmissions might appear to be a major disadvantage for many applications, it does allow the reuse of frequencies over very short distances and, thereby enables a higher concentration of transmitters to be located in a geographical area than is possible at lower frequencies.</w:t>
      </w:r>
    </w:p>
    <w:p w:rsidR="00CE69E4" w:rsidRPr="009C01B7" w:rsidRDefault="00CE69E4" w:rsidP="009C01B7">
      <w:pPr>
        <w:rPr>
          <w:szCs w:val="24"/>
        </w:rPr>
      </w:pPr>
      <w:r w:rsidRPr="009C01B7">
        <w:rPr>
          <w:szCs w:val="24"/>
        </w:rPr>
        <w:t>There has been significant growth in the use of short range high-resolution radars including vehicular radar applications, and these systems are expected to become relatively commonplace because of consumer demand for increased vehicle safety. Studies have shown that the use of collision avoidance technology can prevent or lessen the severity of a significant number of traffic accidents. In certain parts of the world, short range automotive radars have successfully operated in this portion of the spectrum, particularly the frequency band 76-77 GHz, for many years without mitigation methods or deactivation methods and without increased reports of interference to other services.</w:t>
      </w:r>
    </w:p>
    <w:p w:rsidR="00CE69E4" w:rsidRPr="009C01B7" w:rsidRDefault="00CE69E4" w:rsidP="009C01B7">
      <w:pPr>
        <w:ind w:right="2"/>
        <w:rPr>
          <w:bCs/>
          <w:szCs w:val="24"/>
        </w:rPr>
      </w:pPr>
      <w:r w:rsidRPr="009C01B7">
        <w:rPr>
          <w:szCs w:val="24"/>
        </w:rPr>
        <w:t xml:space="preserve">The radiolocation service is allocated globally on primary basis in the frequency bands 76-77.5 GHz, and 78-81 GHz. </w:t>
      </w:r>
      <w:r w:rsidRPr="009C01B7">
        <w:rPr>
          <w:color w:val="000000"/>
          <w:szCs w:val="24"/>
        </w:rPr>
        <w:t xml:space="preserve">The primary amateur and amateur-satellite allocations in the 77.5-78 GHz band were relocated from 75.5-76 GHz by action of WRC-03.  The band is shared with the secondary radio astronomy and space research (space-to-Earth) services.  </w:t>
      </w:r>
    </w:p>
    <w:p w:rsidR="00CE69E4" w:rsidRPr="009C01B7" w:rsidRDefault="00CE69E4" w:rsidP="009C01B7">
      <w:pPr>
        <w:rPr>
          <w:szCs w:val="24"/>
        </w:rPr>
      </w:pPr>
      <w:r w:rsidRPr="009C01B7">
        <w:rPr>
          <w:szCs w:val="24"/>
        </w:rPr>
        <w:t>Obtaining a possible global primary radiolocation allocation in the frequency band 77.5-78 GHz provides for a harmonized, contiguous band for radiolocation service, short range high-resolution collision avoidance related to vehicular radar applications in the frequency band 76</w:t>
      </w:r>
      <w:r w:rsidRPr="009C01B7">
        <w:rPr>
          <w:szCs w:val="24"/>
        </w:rPr>
        <w:noBreakHyphen/>
        <w:t>81 GHz.  Consistent with noting c of Resolution 654, the use of this band would not be considered a safety service as defined in No. 1.59 nor require additional protection mentioned in No. 4.10.</w:t>
      </w:r>
    </w:p>
    <w:p w:rsidR="00CE69E4" w:rsidRPr="00DC6672" w:rsidRDefault="00CE69E4" w:rsidP="00CE69E4">
      <w:pPr>
        <w:jc w:val="both"/>
        <w:rPr>
          <w:rFonts w:eastAsia="MS Mincho"/>
          <w:sz w:val="22"/>
          <w:szCs w:val="22"/>
          <w:lang w:eastAsia="ja-JP"/>
        </w:rPr>
      </w:pPr>
    </w:p>
    <w:p w:rsidR="00CE69E4" w:rsidRDefault="00CE69E4" w:rsidP="00CE69E4">
      <w:pPr>
        <w:jc w:val="both"/>
        <w:rPr>
          <w:b/>
          <w:sz w:val="22"/>
          <w:szCs w:val="22"/>
        </w:rPr>
      </w:pPr>
    </w:p>
    <w:p w:rsidR="00CE69E4" w:rsidRDefault="00CE69E4" w:rsidP="00CE69E4">
      <w:pPr>
        <w:jc w:val="both"/>
        <w:rPr>
          <w:b/>
          <w:sz w:val="22"/>
          <w:szCs w:val="22"/>
        </w:rPr>
      </w:pPr>
      <w:r>
        <w:rPr>
          <w:b/>
          <w:sz w:val="22"/>
          <w:szCs w:val="22"/>
        </w:rPr>
        <w:br w:type="page"/>
      </w:r>
      <w:r w:rsidR="009C01B7">
        <w:rPr>
          <w:b/>
          <w:sz w:val="22"/>
          <w:szCs w:val="22"/>
        </w:rPr>
        <w:lastRenderedPageBreak/>
        <w:t>Proposals</w:t>
      </w:r>
    </w:p>
    <w:p w:rsidR="00187BD9" w:rsidRDefault="00187BD9" w:rsidP="00187BD9">
      <w:pPr>
        <w:tabs>
          <w:tab w:val="clear" w:pos="1134"/>
          <w:tab w:val="clear" w:pos="1871"/>
          <w:tab w:val="clear" w:pos="2268"/>
        </w:tabs>
        <w:overflowPunct/>
        <w:autoSpaceDE/>
        <w:autoSpaceDN/>
        <w:adjustRightInd/>
        <w:spacing w:before="0"/>
        <w:textAlignment w:val="auto"/>
        <w:rPr>
          <w:lang w:val="fr-CH"/>
        </w:rPr>
      </w:pPr>
    </w:p>
    <w:p w:rsidR="009B463A" w:rsidRDefault="00FF4498" w:rsidP="009B463A">
      <w:pPr>
        <w:pStyle w:val="ArtNo"/>
        <w:rPr>
          <w:lang w:val="en-AU"/>
        </w:rPr>
      </w:pPr>
      <w:bookmarkStart w:id="8" w:name="_Toc327956582"/>
      <w:r w:rsidRPr="006D07BF">
        <w:t>ARTICLE</w:t>
      </w:r>
      <w:r>
        <w:rPr>
          <w:lang w:val="en-AU"/>
        </w:rPr>
        <w:t xml:space="preserve"> </w:t>
      </w:r>
      <w:r>
        <w:rPr>
          <w:rStyle w:val="href"/>
          <w:rFonts w:eastAsiaTheme="majorEastAsia"/>
          <w:color w:val="000000"/>
          <w:lang w:val="en-AU"/>
        </w:rPr>
        <w:t>5</w:t>
      </w:r>
      <w:bookmarkEnd w:id="8"/>
    </w:p>
    <w:p w:rsidR="009B463A" w:rsidRDefault="00FF4498" w:rsidP="009B463A">
      <w:pPr>
        <w:pStyle w:val="Arttitle"/>
        <w:rPr>
          <w:lang w:val="en-US"/>
        </w:rPr>
      </w:pPr>
      <w:bookmarkStart w:id="9" w:name="_Toc327956583"/>
      <w:r w:rsidRPr="006D07BF">
        <w:t>Frequency</w:t>
      </w:r>
      <w:r>
        <w:t xml:space="preserve"> allocations</w:t>
      </w:r>
      <w:bookmarkEnd w:id="9"/>
    </w:p>
    <w:p w:rsidR="009B463A" w:rsidRPr="00B25B23" w:rsidRDefault="00FF4498" w:rsidP="009B463A">
      <w:pPr>
        <w:pStyle w:val="Section1"/>
        <w:keepNext/>
      </w:pPr>
      <w:r w:rsidRPr="002618F4">
        <w:t>Section</w:t>
      </w:r>
      <w:r>
        <w:rPr>
          <w:lang w:val="en-AU"/>
        </w:rPr>
        <w:t xml:space="preserve"> IV – Table of Frequency Allocations</w:t>
      </w:r>
      <w:r>
        <w:rPr>
          <w:lang w:val="en-AU"/>
        </w:rPr>
        <w:br/>
      </w:r>
      <w:r w:rsidRPr="003C6FED">
        <w:rPr>
          <w:b w:val="0"/>
          <w:bCs/>
        </w:rPr>
        <w:t xml:space="preserve">(See No. </w:t>
      </w:r>
      <w:r w:rsidRPr="003C6FED">
        <w:t>2.1</w:t>
      </w:r>
      <w:r w:rsidRPr="003C6FED">
        <w:rPr>
          <w:b w:val="0"/>
          <w:bCs/>
        </w:rPr>
        <w:t>)</w:t>
      </w:r>
      <w:r w:rsidRPr="003C6FED">
        <w:rPr>
          <w:b w:val="0"/>
          <w:bCs/>
        </w:rPr>
        <w:br/>
      </w:r>
      <w:r w:rsidRPr="00DE1868">
        <w:br/>
      </w:r>
    </w:p>
    <w:p w:rsidR="007E3E4D" w:rsidRDefault="00FF4498">
      <w:pPr>
        <w:pStyle w:val="Proposal"/>
      </w:pPr>
      <w:r>
        <w:t>MOD</w:t>
      </w:r>
      <w:r>
        <w:tab/>
        <w:t>IAP/</w:t>
      </w:r>
      <w:r w:rsidR="009C01B7">
        <w:t>7</w:t>
      </w:r>
      <w:r>
        <w:t>A18/1</w:t>
      </w:r>
    </w:p>
    <w:p w:rsidR="009B463A" w:rsidRPr="00766CBC" w:rsidRDefault="00FF4498" w:rsidP="009B463A">
      <w:pPr>
        <w:pStyle w:val="Tabletitle"/>
      </w:pPr>
      <w:r w:rsidRPr="00766CBC">
        <w:t>66-81 GHz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3101"/>
        <w:gridCol w:w="3101"/>
        <w:gridCol w:w="3101"/>
      </w:tblGrid>
      <w:tr w:rsidR="00CE69E4" w:rsidTr="00413895">
        <w:trPr>
          <w:cantSplit/>
          <w:jc w:val="center"/>
        </w:trPr>
        <w:tc>
          <w:tcPr>
            <w:tcW w:w="9303" w:type="dxa"/>
            <w:gridSpan w:val="3"/>
            <w:tcBorders>
              <w:top w:val="single" w:sz="4" w:space="0" w:color="auto"/>
              <w:left w:val="single" w:sz="4" w:space="0" w:color="auto"/>
              <w:bottom w:val="single" w:sz="4" w:space="0" w:color="auto"/>
              <w:right w:val="single" w:sz="4" w:space="0" w:color="auto"/>
            </w:tcBorders>
            <w:hideMark/>
          </w:tcPr>
          <w:p w:rsidR="00CE69E4" w:rsidRPr="002B657C" w:rsidRDefault="00CE69E4" w:rsidP="00413895">
            <w:pPr>
              <w:pStyle w:val="Tablehead"/>
            </w:pPr>
            <w:r w:rsidRPr="002B657C">
              <w:t>Allocation to services</w:t>
            </w:r>
          </w:p>
        </w:tc>
      </w:tr>
      <w:tr w:rsidR="00CE69E4" w:rsidTr="00413895">
        <w:trPr>
          <w:cantSplit/>
          <w:jc w:val="center"/>
        </w:trPr>
        <w:tc>
          <w:tcPr>
            <w:tcW w:w="3101" w:type="dxa"/>
            <w:tcBorders>
              <w:top w:val="single" w:sz="4" w:space="0" w:color="auto"/>
              <w:left w:val="single" w:sz="4" w:space="0" w:color="auto"/>
              <w:bottom w:val="single" w:sz="4" w:space="0" w:color="auto"/>
              <w:right w:val="single" w:sz="4" w:space="0" w:color="auto"/>
            </w:tcBorders>
            <w:hideMark/>
          </w:tcPr>
          <w:p w:rsidR="00CE69E4" w:rsidRPr="002B657C" w:rsidRDefault="00CE69E4" w:rsidP="00413895">
            <w:pPr>
              <w:pStyle w:val="Tablehead"/>
            </w:pPr>
            <w:r w:rsidRPr="002B657C">
              <w:t>Region 1</w:t>
            </w:r>
          </w:p>
        </w:tc>
        <w:tc>
          <w:tcPr>
            <w:tcW w:w="3101" w:type="dxa"/>
            <w:tcBorders>
              <w:top w:val="single" w:sz="4" w:space="0" w:color="auto"/>
              <w:left w:val="single" w:sz="4" w:space="0" w:color="auto"/>
              <w:bottom w:val="single" w:sz="4" w:space="0" w:color="auto"/>
              <w:right w:val="single" w:sz="4" w:space="0" w:color="auto"/>
            </w:tcBorders>
            <w:hideMark/>
          </w:tcPr>
          <w:p w:rsidR="00CE69E4" w:rsidRPr="002B657C" w:rsidRDefault="00CE69E4" w:rsidP="00413895">
            <w:pPr>
              <w:pStyle w:val="Tablehead"/>
            </w:pPr>
            <w:r w:rsidRPr="002B657C">
              <w:t>Region 2</w:t>
            </w:r>
          </w:p>
        </w:tc>
        <w:tc>
          <w:tcPr>
            <w:tcW w:w="3101" w:type="dxa"/>
            <w:tcBorders>
              <w:top w:val="single" w:sz="4" w:space="0" w:color="auto"/>
              <w:left w:val="single" w:sz="4" w:space="0" w:color="auto"/>
              <w:bottom w:val="single" w:sz="4" w:space="0" w:color="auto"/>
              <w:right w:val="single" w:sz="4" w:space="0" w:color="auto"/>
            </w:tcBorders>
            <w:hideMark/>
          </w:tcPr>
          <w:p w:rsidR="00CE69E4" w:rsidRPr="002B657C" w:rsidRDefault="00CE69E4" w:rsidP="00413895">
            <w:pPr>
              <w:pStyle w:val="Tablehead"/>
            </w:pPr>
            <w:r w:rsidRPr="002B657C">
              <w:t>Region 3</w:t>
            </w:r>
          </w:p>
        </w:tc>
      </w:tr>
      <w:tr w:rsidR="00CE69E4" w:rsidTr="00413895">
        <w:trPr>
          <w:cantSplit/>
          <w:jc w:val="center"/>
        </w:trPr>
        <w:tc>
          <w:tcPr>
            <w:tcW w:w="9303" w:type="dxa"/>
            <w:gridSpan w:val="3"/>
            <w:tcBorders>
              <w:top w:val="single" w:sz="4" w:space="0" w:color="auto"/>
              <w:left w:val="single" w:sz="4" w:space="0" w:color="auto"/>
              <w:bottom w:val="single" w:sz="4" w:space="0" w:color="auto"/>
              <w:right w:val="single" w:sz="4" w:space="0" w:color="auto"/>
            </w:tcBorders>
            <w:hideMark/>
          </w:tcPr>
          <w:p w:rsidR="00CE69E4" w:rsidRPr="008A2589" w:rsidRDefault="00CE69E4" w:rsidP="00413895">
            <w:pPr>
              <w:pStyle w:val="TableTextS5"/>
              <w:spacing w:before="30" w:after="30" w:line="200" w:lineRule="exact"/>
              <w:rPr>
                <w:color w:val="000000"/>
                <w:lang w:val="en-US"/>
              </w:rPr>
            </w:pPr>
            <w:r w:rsidRPr="00D518E2">
              <w:rPr>
                <w:rStyle w:val="Tablefreq"/>
              </w:rPr>
              <w:t>77.5-78</w:t>
            </w:r>
            <w:r w:rsidRPr="008A2589">
              <w:rPr>
                <w:color w:val="000000"/>
                <w:lang w:val="en-US"/>
              </w:rPr>
              <w:tab/>
            </w:r>
            <w:r w:rsidRPr="008A2589">
              <w:rPr>
                <w:color w:val="000000"/>
                <w:lang w:val="en-US"/>
              </w:rPr>
              <w:tab/>
            </w:r>
            <w:r>
              <w:rPr>
                <w:color w:val="000000"/>
              </w:rPr>
              <w:t>AMATEUR</w:t>
            </w:r>
          </w:p>
          <w:p w:rsidR="00CE69E4" w:rsidRDefault="00CE69E4" w:rsidP="00413895">
            <w:pPr>
              <w:pStyle w:val="TableTextS5"/>
              <w:spacing w:before="30" w:after="30" w:line="200" w:lineRule="exact"/>
              <w:rPr>
                <w:ins w:id="10" w:author="CITEL" w:date="2015-04-11T19:04:00Z"/>
                <w:color w:val="000000"/>
              </w:rPr>
            </w:pPr>
            <w:r w:rsidRPr="008A2589">
              <w:rPr>
                <w:color w:val="000000"/>
                <w:lang w:val="en-US"/>
              </w:rPr>
              <w:tab/>
            </w:r>
            <w:r w:rsidRPr="008A2589">
              <w:rPr>
                <w:color w:val="000000"/>
                <w:lang w:val="en-US"/>
              </w:rPr>
              <w:tab/>
            </w:r>
            <w:r w:rsidRPr="008A2589">
              <w:rPr>
                <w:color w:val="000000"/>
                <w:lang w:val="en-US"/>
              </w:rPr>
              <w:tab/>
            </w:r>
            <w:r w:rsidRPr="008A2589">
              <w:rPr>
                <w:color w:val="000000"/>
                <w:lang w:val="en-US"/>
              </w:rPr>
              <w:tab/>
            </w:r>
            <w:r>
              <w:rPr>
                <w:color w:val="000000"/>
              </w:rPr>
              <w:t>AMATEUR-SATELLITE</w:t>
            </w:r>
          </w:p>
          <w:p w:rsidR="00CE69E4" w:rsidRPr="00CE69E4" w:rsidRDefault="00CE69E4" w:rsidP="00413895">
            <w:pPr>
              <w:pStyle w:val="TableTextS5"/>
              <w:spacing w:before="30" w:after="30" w:line="200" w:lineRule="exact"/>
              <w:rPr>
                <w:color w:val="000000"/>
                <w:lang w:val="en-US"/>
              </w:rPr>
            </w:pPr>
            <w:ins w:id="11" w:author="CITEL" w:date="2015-04-11T19:04:00Z">
              <w:r w:rsidRPr="00CE69E4">
                <w:rPr>
                  <w:color w:val="000000"/>
                  <w:lang w:val="en-US"/>
                </w:rPr>
                <w:tab/>
              </w:r>
              <w:r w:rsidRPr="00CE69E4">
                <w:rPr>
                  <w:color w:val="000000"/>
                  <w:lang w:val="en-US"/>
                </w:rPr>
                <w:tab/>
              </w:r>
              <w:r w:rsidRPr="00CE69E4">
                <w:rPr>
                  <w:color w:val="000000"/>
                  <w:lang w:val="en-US"/>
                </w:rPr>
                <w:tab/>
              </w:r>
              <w:r w:rsidRPr="00CE69E4">
                <w:rPr>
                  <w:color w:val="000000"/>
                  <w:lang w:val="en-US"/>
                </w:rPr>
                <w:tab/>
              </w:r>
              <w:r w:rsidRPr="00CE69E4">
                <w:rPr>
                  <w:lang w:val="fr-CH"/>
                </w:rPr>
                <w:t>RADIOLOCATION ADD 5.A118</w:t>
              </w:r>
            </w:ins>
          </w:p>
          <w:p w:rsidR="00CE69E4" w:rsidRPr="008A2589" w:rsidRDefault="00CE69E4" w:rsidP="00413895">
            <w:pPr>
              <w:pStyle w:val="TableTextS5"/>
              <w:spacing w:before="30" w:after="30" w:line="200" w:lineRule="exact"/>
              <w:rPr>
                <w:color w:val="000000"/>
                <w:lang w:val="en-US"/>
              </w:rPr>
            </w:pPr>
            <w:r w:rsidRPr="008A2589">
              <w:rPr>
                <w:color w:val="000000"/>
                <w:lang w:val="en-US"/>
              </w:rPr>
              <w:tab/>
            </w:r>
            <w:r w:rsidRPr="008A2589">
              <w:rPr>
                <w:color w:val="000000"/>
                <w:lang w:val="en-US"/>
              </w:rPr>
              <w:tab/>
            </w:r>
            <w:r w:rsidRPr="008A2589">
              <w:rPr>
                <w:color w:val="000000"/>
                <w:lang w:val="en-US"/>
              </w:rPr>
              <w:tab/>
            </w:r>
            <w:r w:rsidRPr="008A2589">
              <w:rPr>
                <w:color w:val="000000"/>
                <w:lang w:val="en-US"/>
              </w:rPr>
              <w:tab/>
            </w:r>
            <w:r>
              <w:rPr>
                <w:color w:val="000000"/>
              </w:rPr>
              <w:t>Radio astronomy</w:t>
            </w:r>
          </w:p>
          <w:p w:rsidR="00CE69E4" w:rsidRPr="008A2589" w:rsidRDefault="00CE69E4" w:rsidP="00413895">
            <w:pPr>
              <w:pStyle w:val="TableTextS5"/>
              <w:spacing w:before="30" w:after="30" w:line="200" w:lineRule="exact"/>
              <w:rPr>
                <w:color w:val="000000"/>
                <w:lang w:val="en-US"/>
              </w:rPr>
            </w:pPr>
            <w:r w:rsidRPr="008A2589">
              <w:rPr>
                <w:color w:val="000000"/>
                <w:lang w:val="en-US"/>
              </w:rPr>
              <w:tab/>
            </w:r>
            <w:r w:rsidRPr="008A2589">
              <w:rPr>
                <w:color w:val="000000"/>
                <w:lang w:val="en-US"/>
              </w:rPr>
              <w:tab/>
            </w:r>
            <w:r w:rsidRPr="008A2589">
              <w:rPr>
                <w:color w:val="000000"/>
                <w:lang w:val="en-US"/>
              </w:rPr>
              <w:tab/>
            </w:r>
            <w:r w:rsidRPr="008A2589">
              <w:rPr>
                <w:color w:val="000000"/>
                <w:lang w:val="en-US"/>
              </w:rPr>
              <w:tab/>
            </w:r>
            <w:r>
              <w:rPr>
                <w:color w:val="000000"/>
              </w:rPr>
              <w:t>Space research (space-to-Earth)</w:t>
            </w:r>
          </w:p>
          <w:p w:rsidR="00CE69E4" w:rsidRDefault="00CE69E4" w:rsidP="00413895">
            <w:pPr>
              <w:pStyle w:val="TableTextS5"/>
              <w:spacing w:before="30" w:after="30" w:line="200" w:lineRule="exact"/>
              <w:rPr>
                <w:color w:val="000000"/>
                <w:lang w:val="es-ES_tradnl"/>
              </w:rPr>
            </w:pPr>
            <w:r w:rsidRPr="008A2589">
              <w:rPr>
                <w:color w:val="000000"/>
                <w:lang w:val="en-US"/>
              </w:rPr>
              <w:tab/>
            </w:r>
            <w:r w:rsidRPr="008A2589">
              <w:rPr>
                <w:color w:val="000000"/>
                <w:lang w:val="en-US"/>
              </w:rPr>
              <w:tab/>
            </w:r>
            <w:r w:rsidRPr="008A2589">
              <w:rPr>
                <w:color w:val="000000"/>
                <w:lang w:val="en-US"/>
              </w:rPr>
              <w:tab/>
            </w:r>
            <w:r w:rsidRPr="008A2589">
              <w:rPr>
                <w:color w:val="000000"/>
                <w:lang w:val="en-US"/>
              </w:rPr>
              <w:tab/>
            </w:r>
            <w:r>
              <w:rPr>
                <w:rStyle w:val="Artref"/>
                <w:color w:val="000000"/>
                <w:lang w:val="es-ES_tradnl"/>
              </w:rPr>
              <w:t>5.149</w:t>
            </w:r>
          </w:p>
        </w:tc>
      </w:tr>
    </w:tbl>
    <w:p w:rsidR="007E3E4D" w:rsidRPr="009C01B7" w:rsidRDefault="00CE69E4">
      <w:pPr>
        <w:pStyle w:val="Reasons"/>
        <w:rPr>
          <w:szCs w:val="24"/>
        </w:rPr>
      </w:pPr>
      <w:r w:rsidRPr="009C01B7">
        <w:rPr>
          <w:b/>
          <w:szCs w:val="24"/>
        </w:rPr>
        <w:t>Reasons:</w:t>
      </w:r>
      <w:r w:rsidRPr="009C01B7">
        <w:rPr>
          <w:szCs w:val="24"/>
        </w:rPr>
        <w:tab/>
        <w:t>Harmonized worldwide bands for short range high-resolution radar applications would result in improved vehicle safety, and reduced traffic incidents.  The use of the radiolocation service in this band would not be considered a safety service.</w:t>
      </w:r>
      <w:r w:rsidR="00FF4498" w:rsidRPr="009C01B7">
        <w:rPr>
          <w:szCs w:val="24"/>
        </w:rPr>
        <w:tab/>
      </w:r>
    </w:p>
    <w:p w:rsidR="007E3E4D" w:rsidRPr="009C01B7" w:rsidRDefault="00FF4498">
      <w:pPr>
        <w:pStyle w:val="Proposal"/>
        <w:rPr>
          <w:szCs w:val="24"/>
        </w:rPr>
      </w:pPr>
      <w:r w:rsidRPr="009C01B7">
        <w:rPr>
          <w:szCs w:val="24"/>
        </w:rPr>
        <w:t>ADD</w:t>
      </w:r>
      <w:r w:rsidRPr="009C01B7">
        <w:rPr>
          <w:szCs w:val="24"/>
        </w:rPr>
        <w:tab/>
        <w:t>IAP/</w:t>
      </w:r>
      <w:r w:rsidR="009C01B7">
        <w:rPr>
          <w:szCs w:val="24"/>
        </w:rPr>
        <w:t>7</w:t>
      </w:r>
      <w:r w:rsidRPr="009C01B7">
        <w:rPr>
          <w:szCs w:val="24"/>
        </w:rPr>
        <w:t>A18/2</w:t>
      </w:r>
    </w:p>
    <w:p w:rsidR="00CE69E4" w:rsidRPr="009C01B7" w:rsidRDefault="00CE69E4" w:rsidP="00CE69E4">
      <w:pPr>
        <w:jc w:val="both"/>
        <w:rPr>
          <w:rStyle w:val="Artdef"/>
          <w:b w:val="0"/>
          <w:szCs w:val="24"/>
        </w:rPr>
      </w:pPr>
      <w:proofErr w:type="gramStart"/>
      <w:r w:rsidRPr="009C01B7">
        <w:rPr>
          <w:b/>
          <w:bCs/>
          <w:szCs w:val="24"/>
        </w:rPr>
        <w:t>5.A118</w:t>
      </w:r>
      <w:proofErr w:type="gramEnd"/>
      <w:r w:rsidRPr="009C01B7">
        <w:rPr>
          <w:b/>
          <w:bCs/>
          <w:szCs w:val="24"/>
        </w:rPr>
        <w:t xml:space="preserve">  </w:t>
      </w:r>
      <w:r w:rsidRPr="009C01B7">
        <w:rPr>
          <w:szCs w:val="24"/>
        </w:rPr>
        <w:t xml:space="preserve">The use of the 77.5-78 GHz frequency band by the radiolocation service is limited to short range radar surface applications, including automotive applications. The provisions of No. </w:t>
      </w:r>
      <w:bookmarkStart w:id="12" w:name="_GoBack"/>
      <w:r w:rsidRPr="009C01B7">
        <w:rPr>
          <w:b/>
          <w:szCs w:val="24"/>
        </w:rPr>
        <w:t>4.10</w:t>
      </w:r>
      <w:r w:rsidRPr="009C01B7">
        <w:rPr>
          <w:szCs w:val="24"/>
        </w:rPr>
        <w:t xml:space="preserve"> </w:t>
      </w:r>
      <w:bookmarkEnd w:id="12"/>
      <w:r w:rsidRPr="009C01B7">
        <w:rPr>
          <w:szCs w:val="24"/>
        </w:rPr>
        <w:t>do not apply.</w:t>
      </w:r>
    </w:p>
    <w:p w:rsidR="00CE69E4" w:rsidRPr="009C01B7" w:rsidRDefault="00CE69E4" w:rsidP="00CE69E4">
      <w:pPr>
        <w:tabs>
          <w:tab w:val="left" w:pos="5103"/>
          <w:tab w:val="left" w:pos="5954"/>
          <w:tab w:val="left" w:pos="8789"/>
        </w:tabs>
        <w:jc w:val="both"/>
        <w:rPr>
          <w:szCs w:val="24"/>
        </w:rPr>
      </w:pPr>
      <w:r w:rsidRPr="009C01B7">
        <w:rPr>
          <w:rStyle w:val="Artdef"/>
          <w:color w:val="000000"/>
          <w:szCs w:val="24"/>
        </w:rPr>
        <w:t xml:space="preserve">Reasons: </w:t>
      </w:r>
      <w:r w:rsidRPr="009C01B7">
        <w:rPr>
          <w:szCs w:val="24"/>
        </w:rPr>
        <w:t>Harmonized worldwide bands for short range high-resolution radar applications would result in improved vehicle safety, and reduced traffic incidents.  The use of the radiolocation service in this band would not be considered a safety service.</w:t>
      </w:r>
    </w:p>
    <w:p w:rsidR="007E3E4D" w:rsidRPr="009C01B7" w:rsidRDefault="00FF4498">
      <w:pPr>
        <w:pStyle w:val="Proposal"/>
        <w:rPr>
          <w:szCs w:val="24"/>
        </w:rPr>
      </w:pPr>
      <w:r w:rsidRPr="009C01B7">
        <w:rPr>
          <w:szCs w:val="24"/>
        </w:rPr>
        <w:t>SUP</w:t>
      </w:r>
      <w:r w:rsidRPr="009C01B7">
        <w:rPr>
          <w:szCs w:val="24"/>
        </w:rPr>
        <w:tab/>
        <w:t>IAP/</w:t>
      </w:r>
      <w:r w:rsidR="009C01B7">
        <w:rPr>
          <w:szCs w:val="24"/>
        </w:rPr>
        <w:t>7</w:t>
      </w:r>
      <w:r w:rsidRPr="009C01B7">
        <w:rPr>
          <w:szCs w:val="24"/>
        </w:rPr>
        <w:t>A18/3</w:t>
      </w:r>
    </w:p>
    <w:p w:rsidR="003638D8" w:rsidRPr="009C01B7" w:rsidRDefault="00FF4498" w:rsidP="003638D8">
      <w:pPr>
        <w:pStyle w:val="ResNo"/>
        <w:rPr>
          <w:sz w:val="24"/>
          <w:szCs w:val="24"/>
        </w:rPr>
      </w:pPr>
      <w:r w:rsidRPr="009C01B7">
        <w:rPr>
          <w:sz w:val="24"/>
          <w:szCs w:val="24"/>
        </w:rPr>
        <w:t xml:space="preserve">RESOLUTION </w:t>
      </w:r>
      <w:r w:rsidRPr="009C01B7">
        <w:rPr>
          <w:rStyle w:val="href"/>
          <w:sz w:val="24"/>
          <w:szCs w:val="24"/>
        </w:rPr>
        <w:t>654</w:t>
      </w:r>
      <w:r w:rsidRPr="009C01B7">
        <w:rPr>
          <w:sz w:val="24"/>
          <w:szCs w:val="24"/>
        </w:rPr>
        <w:t xml:space="preserve"> (WRC</w:t>
      </w:r>
      <w:r w:rsidRPr="009C01B7">
        <w:rPr>
          <w:sz w:val="24"/>
          <w:szCs w:val="24"/>
        </w:rPr>
        <w:noBreakHyphen/>
        <w:t>12)</w:t>
      </w:r>
    </w:p>
    <w:p w:rsidR="003638D8" w:rsidRPr="009C01B7" w:rsidRDefault="00FF4498" w:rsidP="00114582">
      <w:pPr>
        <w:pStyle w:val="Restitle"/>
        <w:rPr>
          <w:sz w:val="24"/>
          <w:szCs w:val="24"/>
          <w:lang w:eastAsia="ja-JP"/>
        </w:rPr>
      </w:pPr>
      <w:bookmarkStart w:id="13" w:name="_Toc327364539"/>
      <w:r w:rsidRPr="009C01B7">
        <w:rPr>
          <w:sz w:val="24"/>
          <w:szCs w:val="24"/>
          <w:lang w:eastAsia="ja-JP"/>
        </w:rPr>
        <w:t>Allocation of the band 77.5-78 GHz to the radiolocation service to support automotive short-range high-resolution radar operations</w:t>
      </w:r>
      <w:bookmarkEnd w:id="13"/>
    </w:p>
    <w:p w:rsidR="009C01B7" w:rsidRDefault="009C01B7" w:rsidP="00CE69E4">
      <w:pPr>
        <w:pStyle w:val="Reasons"/>
        <w:rPr>
          <w:b/>
          <w:szCs w:val="24"/>
        </w:rPr>
      </w:pPr>
    </w:p>
    <w:p w:rsidR="007E3E4D" w:rsidRPr="009C01B7" w:rsidRDefault="00CE69E4" w:rsidP="00CE69E4">
      <w:pPr>
        <w:pStyle w:val="Reasons"/>
        <w:rPr>
          <w:szCs w:val="24"/>
        </w:rPr>
      </w:pPr>
      <w:r w:rsidRPr="009C01B7">
        <w:rPr>
          <w:b/>
          <w:szCs w:val="24"/>
        </w:rPr>
        <w:t>Reasons:</w:t>
      </w:r>
      <w:r w:rsidRPr="009C01B7">
        <w:rPr>
          <w:szCs w:val="24"/>
        </w:rPr>
        <w:tab/>
        <w:t xml:space="preserve">The required studies have been completed and this resolution is no longer needed.  </w:t>
      </w:r>
    </w:p>
    <w:sectPr w:rsidR="007E3E4D" w:rsidRPr="009C01B7">
      <w:headerReference w:type="default" r:id="rId14"/>
      <w:footerReference w:type="even" r:id="rId15"/>
      <w:footerReference w:type="default" r:id="rId16"/>
      <w:footerReference w:type="first" r:id="rId17"/>
      <w:type w:val="oddPage"/>
      <w:pgSz w:w="11907" w:h="16834"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4343" w:rsidRDefault="00D64343">
      <w:r>
        <w:separator/>
      </w:r>
    </w:p>
  </w:endnote>
  <w:endnote w:type="continuationSeparator" w:id="0">
    <w:p w:rsidR="00D64343" w:rsidRDefault="00D643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3E0DB6">
      <w:rPr>
        <w:noProof/>
        <w:lang w:val="en-US"/>
      </w:rPr>
      <w:t>C:\Users\manias\Dropbox\ProposalManagement\ProposalSharing\WRC15\Templates\WRC15-E.docx</w:t>
    </w:r>
    <w:r>
      <w:fldChar w:fldCharType="end"/>
    </w:r>
    <w:r w:rsidRPr="0041348E">
      <w:rPr>
        <w:lang w:val="en-US"/>
      </w:rPr>
      <w:tab/>
    </w:r>
    <w:r>
      <w:fldChar w:fldCharType="begin"/>
    </w:r>
    <w:r>
      <w:instrText xml:space="preserve"> SAVEDATE \@ DD.MM.YY </w:instrText>
    </w:r>
    <w:r>
      <w:fldChar w:fldCharType="separate"/>
    </w:r>
    <w:r w:rsidR="009C01B7">
      <w:rPr>
        <w:noProof/>
      </w:rPr>
      <w:t>13.04.15</w:t>
    </w:r>
    <w:r>
      <w:fldChar w:fldCharType="end"/>
    </w:r>
    <w:r w:rsidRPr="0041348E">
      <w:rPr>
        <w:lang w:val="en-US"/>
      </w:rPr>
      <w:tab/>
    </w:r>
    <w:r>
      <w:fldChar w:fldCharType="begin"/>
    </w:r>
    <w:r>
      <w:instrText xml:space="preserve"> PRINTDATE \@ DD.MM.YY </w:instrText>
    </w:r>
    <w:r>
      <w:fldChar w:fldCharType="separate"/>
    </w:r>
    <w:r w:rsidR="003E0DB6">
      <w:rPr>
        <w:noProof/>
      </w:rPr>
      <w:t>10.02.14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D05" w:rsidRDefault="00E45D05" w:rsidP="00A30305">
    <w:pPr>
      <w:pStyle w:val="Footer"/>
    </w:pPr>
    <w:r>
      <w:fldChar w:fldCharType="begin"/>
    </w:r>
    <w:r w:rsidRPr="0041348E">
      <w:rPr>
        <w:lang w:val="en-US"/>
      </w:rPr>
      <w:instrText xml:space="preserve"> FILENAME \p  \* MERGEFORMAT </w:instrText>
    </w:r>
    <w:r>
      <w:fldChar w:fldCharType="separate"/>
    </w:r>
    <w:r w:rsidR="003E0DB6">
      <w:rPr>
        <w:lang w:val="en-US"/>
      </w:rPr>
      <w:t>C:\Users\manias\Dropbox\ProposalManagement\ProposalSharing\WRC15\Templates\WRC15-E.docx</w:t>
    </w:r>
    <w:r>
      <w:fldChar w:fldCharType="end"/>
    </w:r>
    <w:r w:rsidRPr="0041348E">
      <w:rPr>
        <w:lang w:val="en-US"/>
      </w:rPr>
      <w:tab/>
    </w:r>
    <w:r>
      <w:fldChar w:fldCharType="begin"/>
    </w:r>
    <w:r>
      <w:instrText xml:space="preserve"> SAVEDATE \@ DD.MM.YY </w:instrText>
    </w:r>
    <w:r>
      <w:fldChar w:fldCharType="separate"/>
    </w:r>
    <w:r w:rsidR="009C01B7">
      <w:t>13.04.15</w:t>
    </w:r>
    <w:r>
      <w:fldChar w:fldCharType="end"/>
    </w:r>
    <w:r w:rsidRPr="0041348E">
      <w:rPr>
        <w:lang w:val="en-US"/>
      </w:rPr>
      <w:tab/>
    </w:r>
    <w:r>
      <w:fldChar w:fldCharType="begin"/>
    </w:r>
    <w:r>
      <w:instrText xml:space="preserve"> PRINTDATE \@ DD.MM.YY </w:instrText>
    </w:r>
    <w:r>
      <w:fldChar w:fldCharType="separate"/>
    </w:r>
    <w:r w:rsidR="003E0DB6">
      <w:t>10.02.14</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D05" w:rsidRPr="0041348E" w:rsidRDefault="00E45D05" w:rsidP="00A30305">
    <w:pPr>
      <w:pStyle w:val="Footer"/>
      <w:rPr>
        <w:lang w:val="en-US"/>
      </w:rPr>
    </w:pPr>
    <w:r>
      <w:fldChar w:fldCharType="begin"/>
    </w:r>
    <w:r w:rsidRPr="0041348E">
      <w:rPr>
        <w:lang w:val="en-US"/>
      </w:rPr>
      <w:instrText xml:space="preserve"> FILENAME \p  \* MERGEFORMAT </w:instrText>
    </w:r>
    <w:r>
      <w:fldChar w:fldCharType="separate"/>
    </w:r>
    <w:r w:rsidR="003E0DB6">
      <w:rPr>
        <w:lang w:val="en-US"/>
      </w:rPr>
      <w:t>C:\Users\manias\Dropbox\ProposalManagement\ProposalSharing\WRC15\Templates\WRC15-E.docx</w:t>
    </w:r>
    <w:r>
      <w:fldChar w:fldCharType="end"/>
    </w:r>
    <w:r w:rsidRPr="0041348E">
      <w:rPr>
        <w:lang w:val="en-US"/>
      </w:rPr>
      <w:tab/>
    </w:r>
    <w:r>
      <w:fldChar w:fldCharType="begin"/>
    </w:r>
    <w:r>
      <w:instrText xml:space="preserve"> SAVEDATE \@ DD.MM.YY </w:instrText>
    </w:r>
    <w:r>
      <w:fldChar w:fldCharType="separate"/>
    </w:r>
    <w:r w:rsidR="009C01B7">
      <w:t>13.04.15</w:t>
    </w:r>
    <w:r>
      <w:fldChar w:fldCharType="end"/>
    </w:r>
    <w:r w:rsidRPr="0041348E">
      <w:rPr>
        <w:lang w:val="en-US"/>
      </w:rPr>
      <w:tab/>
    </w:r>
    <w:r>
      <w:fldChar w:fldCharType="begin"/>
    </w:r>
    <w:r>
      <w:instrText xml:space="preserve"> PRINTDATE \@ DD.MM.YY </w:instrText>
    </w:r>
    <w:r>
      <w:fldChar w:fldCharType="separate"/>
    </w:r>
    <w:r w:rsidR="003E0DB6">
      <w:t>10.02.14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4343" w:rsidRDefault="00D64343">
      <w:r>
        <w:rPr>
          <w:b/>
        </w:rPr>
        <w:t>_______________</w:t>
      </w:r>
    </w:p>
  </w:footnote>
  <w:footnote w:type="continuationSeparator" w:id="0">
    <w:p w:rsidR="00D64343" w:rsidRDefault="00D643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D05" w:rsidRDefault="00A066F1" w:rsidP="00187BD9">
    <w:pPr>
      <w:pStyle w:val="Header"/>
    </w:pPr>
    <w:r>
      <w:fldChar w:fldCharType="begin"/>
    </w:r>
    <w:r>
      <w:instrText xml:space="preserve"> PAGE  \* MERGEFORMAT </w:instrText>
    </w:r>
    <w:r>
      <w:fldChar w:fldCharType="separate"/>
    </w:r>
    <w:r w:rsidR="009C01B7">
      <w:rPr>
        <w:noProof/>
      </w:rPr>
      <w:t>3</w:t>
    </w:r>
    <w:r>
      <w:fldChar w:fldCharType="end"/>
    </w:r>
  </w:p>
  <w:p w:rsidR="00A066F1" w:rsidRPr="00A066F1" w:rsidRDefault="00187BD9" w:rsidP="00241FA2">
    <w:pPr>
      <w:pStyle w:val="Header"/>
    </w:pPr>
    <w:r>
      <w:t>CMR1</w:t>
    </w:r>
    <w:r w:rsidR="00241FA2">
      <w:t>5</w:t>
    </w:r>
    <w:r w:rsidR="00A066F1">
      <w:t>/</w:t>
    </w:r>
    <w:bookmarkStart w:id="14" w:name="OLE_LINK1"/>
    <w:bookmarkStart w:id="15" w:name="OLE_LINK2"/>
    <w:bookmarkStart w:id="16" w:name="OLE_LINK3"/>
    <w:bookmarkEnd w:id="14"/>
    <w:bookmarkEnd w:id="15"/>
    <w:bookmarkEnd w:id="16"/>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81657E8"/>
    <w:lvl w:ilvl="0">
      <w:start w:val="1"/>
      <w:numFmt w:val="decimal"/>
      <w:lvlText w:val="%1."/>
      <w:lvlJc w:val="left"/>
      <w:pPr>
        <w:tabs>
          <w:tab w:val="num" w:pos="360"/>
        </w:tabs>
        <w:ind w:left="360" w:hanging="360"/>
      </w:pPr>
    </w:lvl>
  </w:abstractNum>
  <w:abstractNum w:abstractNumId="1">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intFractionalCharacterWidth/>
  <w:embedSystemFont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6F1"/>
    <w:rsid w:val="000041EA"/>
    <w:rsid w:val="00022A29"/>
    <w:rsid w:val="000355FD"/>
    <w:rsid w:val="00051E39"/>
    <w:rsid w:val="000705F2"/>
    <w:rsid w:val="00077239"/>
    <w:rsid w:val="00086491"/>
    <w:rsid w:val="00091346"/>
    <w:rsid w:val="0009706C"/>
    <w:rsid w:val="000D154B"/>
    <w:rsid w:val="000F73FF"/>
    <w:rsid w:val="00114CF7"/>
    <w:rsid w:val="00123B68"/>
    <w:rsid w:val="00126F2E"/>
    <w:rsid w:val="00146F6F"/>
    <w:rsid w:val="00187BD9"/>
    <w:rsid w:val="00190B55"/>
    <w:rsid w:val="001C3B5F"/>
    <w:rsid w:val="001D058F"/>
    <w:rsid w:val="002009EA"/>
    <w:rsid w:val="00202CA0"/>
    <w:rsid w:val="00216B6D"/>
    <w:rsid w:val="00241FA2"/>
    <w:rsid w:val="00271316"/>
    <w:rsid w:val="002B349C"/>
    <w:rsid w:val="002D58BE"/>
    <w:rsid w:val="00361B37"/>
    <w:rsid w:val="00377BD3"/>
    <w:rsid w:val="00384088"/>
    <w:rsid w:val="003852CE"/>
    <w:rsid w:val="0039169B"/>
    <w:rsid w:val="003A7F8C"/>
    <w:rsid w:val="003B2284"/>
    <w:rsid w:val="003B532E"/>
    <w:rsid w:val="003D0F8B"/>
    <w:rsid w:val="003E0DB6"/>
    <w:rsid w:val="0041348E"/>
    <w:rsid w:val="00420873"/>
    <w:rsid w:val="00492075"/>
    <w:rsid w:val="004969AD"/>
    <w:rsid w:val="004A26C4"/>
    <w:rsid w:val="004B13CB"/>
    <w:rsid w:val="004D26EA"/>
    <w:rsid w:val="004D2BFB"/>
    <w:rsid w:val="004D5D5C"/>
    <w:rsid w:val="0050139F"/>
    <w:rsid w:val="0055140B"/>
    <w:rsid w:val="005964AB"/>
    <w:rsid w:val="005C099A"/>
    <w:rsid w:val="005C31A5"/>
    <w:rsid w:val="005E10C9"/>
    <w:rsid w:val="005E290B"/>
    <w:rsid w:val="005E61DD"/>
    <w:rsid w:val="006023DF"/>
    <w:rsid w:val="00616219"/>
    <w:rsid w:val="00657DE0"/>
    <w:rsid w:val="00685313"/>
    <w:rsid w:val="00692833"/>
    <w:rsid w:val="006A6E9B"/>
    <w:rsid w:val="006B7C2A"/>
    <w:rsid w:val="006C23DA"/>
    <w:rsid w:val="006E3D45"/>
    <w:rsid w:val="007149F9"/>
    <w:rsid w:val="00733A30"/>
    <w:rsid w:val="00745AEE"/>
    <w:rsid w:val="00750F10"/>
    <w:rsid w:val="007742CA"/>
    <w:rsid w:val="00790D70"/>
    <w:rsid w:val="007A6F1F"/>
    <w:rsid w:val="007D5320"/>
    <w:rsid w:val="007E3E4D"/>
    <w:rsid w:val="00800972"/>
    <w:rsid w:val="00804475"/>
    <w:rsid w:val="00811633"/>
    <w:rsid w:val="00841216"/>
    <w:rsid w:val="00872FC8"/>
    <w:rsid w:val="008845D0"/>
    <w:rsid w:val="00884D60"/>
    <w:rsid w:val="008B43F2"/>
    <w:rsid w:val="008B6CFF"/>
    <w:rsid w:val="009274B4"/>
    <w:rsid w:val="00934EA2"/>
    <w:rsid w:val="00944A5C"/>
    <w:rsid w:val="00952A66"/>
    <w:rsid w:val="009B7C9A"/>
    <w:rsid w:val="009C01B7"/>
    <w:rsid w:val="009C56E5"/>
    <w:rsid w:val="009E5FC8"/>
    <w:rsid w:val="009E687A"/>
    <w:rsid w:val="00A066F1"/>
    <w:rsid w:val="00A141AF"/>
    <w:rsid w:val="00A16D29"/>
    <w:rsid w:val="00A30305"/>
    <w:rsid w:val="00A31D2D"/>
    <w:rsid w:val="00A4600A"/>
    <w:rsid w:val="00A538A6"/>
    <w:rsid w:val="00A54C25"/>
    <w:rsid w:val="00A710E7"/>
    <w:rsid w:val="00A7372E"/>
    <w:rsid w:val="00A93B85"/>
    <w:rsid w:val="00AA0B18"/>
    <w:rsid w:val="00AA3C65"/>
    <w:rsid w:val="00AA666F"/>
    <w:rsid w:val="00B639E9"/>
    <w:rsid w:val="00B817CD"/>
    <w:rsid w:val="00B81A7D"/>
    <w:rsid w:val="00B94AD0"/>
    <w:rsid w:val="00BB3A95"/>
    <w:rsid w:val="00BD6CCE"/>
    <w:rsid w:val="00C0018F"/>
    <w:rsid w:val="00C026C5"/>
    <w:rsid w:val="00C16A5A"/>
    <w:rsid w:val="00C20466"/>
    <w:rsid w:val="00C214ED"/>
    <w:rsid w:val="00C234E6"/>
    <w:rsid w:val="00C324A8"/>
    <w:rsid w:val="00C54517"/>
    <w:rsid w:val="00C64CD8"/>
    <w:rsid w:val="00C97C68"/>
    <w:rsid w:val="00CA1A47"/>
    <w:rsid w:val="00CB44E5"/>
    <w:rsid w:val="00CC247A"/>
    <w:rsid w:val="00CE388F"/>
    <w:rsid w:val="00CE5E47"/>
    <w:rsid w:val="00CE69E4"/>
    <w:rsid w:val="00CF020F"/>
    <w:rsid w:val="00CF2B5B"/>
    <w:rsid w:val="00D14CE0"/>
    <w:rsid w:val="00D268B3"/>
    <w:rsid w:val="00D54009"/>
    <w:rsid w:val="00D5651D"/>
    <w:rsid w:val="00D57A34"/>
    <w:rsid w:val="00D64343"/>
    <w:rsid w:val="00D74898"/>
    <w:rsid w:val="00D801ED"/>
    <w:rsid w:val="00D936BC"/>
    <w:rsid w:val="00D96530"/>
    <w:rsid w:val="00DD44AF"/>
    <w:rsid w:val="00DE2AC3"/>
    <w:rsid w:val="00DE5692"/>
    <w:rsid w:val="00DF4BC6"/>
    <w:rsid w:val="00E03C94"/>
    <w:rsid w:val="00E205BC"/>
    <w:rsid w:val="00E26226"/>
    <w:rsid w:val="00E45D05"/>
    <w:rsid w:val="00E55816"/>
    <w:rsid w:val="00E55AEF"/>
    <w:rsid w:val="00E976C1"/>
    <w:rsid w:val="00EA12E5"/>
    <w:rsid w:val="00EB55C6"/>
    <w:rsid w:val="00EE157D"/>
    <w:rsid w:val="00EF1932"/>
    <w:rsid w:val="00F02766"/>
    <w:rsid w:val="00F05BD4"/>
    <w:rsid w:val="00F6155B"/>
    <w:rsid w:val="00F65C19"/>
    <w:rsid w:val="00FD18DA"/>
    <w:rsid w:val="00FD2546"/>
    <w:rsid w:val="00FD772E"/>
    <w:rsid w:val="00FE78C7"/>
    <w:rsid w:val="00FF43AC"/>
    <w:rsid w:val="00FF4498"/>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9B463A"/>
  </w:style>
  <w:style w:type="paragraph" w:styleId="BalloonText">
    <w:name w:val="Balloon Text"/>
    <w:basedOn w:val="Normal"/>
    <w:link w:val="BalloonTextChar"/>
    <w:semiHidden/>
    <w:unhideWhenUsed/>
    <w:rsid w:val="00CE69E4"/>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CE69E4"/>
    <w:rPr>
      <w:rFonts w:ascii="Tahoma" w:hAnsi="Tahoma" w:cs="Tahoma"/>
      <w:sz w:val="16"/>
      <w:szCs w:val="16"/>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9B463A"/>
  </w:style>
  <w:style w:type="paragraph" w:styleId="BalloonText">
    <w:name w:val="Balloon Text"/>
    <w:basedOn w:val="Normal"/>
    <w:link w:val="BalloonTextChar"/>
    <w:semiHidden/>
    <w:unhideWhenUsed/>
    <w:rsid w:val="00CE69E4"/>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CE69E4"/>
    <w:rPr>
      <w:rFonts w:ascii="Tahoma"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e5f45a78-2a57-4e3a-8f35-d14530e19825">6V3PZHU2UA6J-360-1327</_dlc_DocId>
    <_dlc_DocIdUrl xmlns="e5f45a78-2a57-4e3a-8f35-d14530e19825">
      <Url>https://www.citel.oas.org/en/collaborative/pccii/26_CAN_15/_layouts/DocIdRedir.aspx?ID=6V3PZHU2UA6J-360-1327</Url>
      <Description>6V3PZHU2UA6J-360-1327</Description>
    </_dlc_DocIdUrl>
    <Agenda xmlns="e922daad-afb5-47f2-ab72-43d4d420a50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F80A7CE321F1A47AB82AC7605221C33" ma:contentTypeVersion="20" ma:contentTypeDescription="Create a new document." ma:contentTypeScope="" ma:versionID="fba4fb9e64237cbf1818de050cdd293d">
  <xsd:schema xmlns:xsd="http://www.w3.org/2001/XMLSchema" xmlns:xs="http://www.w3.org/2001/XMLSchema" xmlns:p="http://schemas.microsoft.com/office/2006/metadata/properties" xmlns:ns2="e5f45a78-2a57-4e3a-8f35-d14530e19825" xmlns:ns3="e922daad-afb5-47f2-ab72-43d4d420a50d" targetNamespace="http://schemas.microsoft.com/office/2006/metadata/properties" ma:root="true" ma:fieldsID="c960dce84277e6ba7c7f67dd5d0e72ad" ns2:_="" ns3:_="">
    <xsd:import namespace="e5f45a78-2a57-4e3a-8f35-d14530e19825"/>
    <xsd:import namespace="e922daad-afb5-47f2-ab72-43d4d420a50d"/>
    <xsd:element name="properties">
      <xsd:complexType>
        <xsd:sequence>
          <xsd:element name="documentManagement">
            <xsd:complexType>
              <xsd:all>
                <xsd:element ref="ns2:_dlc_DocId" minOccurs="0"/>
                <xsd:element ref="ns2:_dlc_DocIdUrl" minOccurs="0"/>
                <xsd:element ref="ns2:_dlc_DocIdPersistId" minOccurs="0"/>
                <xsd:element ref="ns3:Agend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f45a78-2a57-4e3a-8f35-d14530e1982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922daad-afb5-47f2-ab72-43d4d420a50d" elementFormDefault="qualified">
    <xsd:import namespace="http://schemas.microsoft.com/office/2006/documentManagement/types"/>
    <xsd:import namespace="http://schemas.microsoft.com/office/infopath/2007/PartnerControls"/>
    <xsd:element name="Agenda" ma:index="12" nillable="true" ma:displayName="Item on the Agenda - Punto del Temario" ma:internalName="Agenda">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 Título"/>
        <xsd:element ref="dc:subject" minOccurs="0" maxOccurs="1"/>
        <xsd:element ref="dc:description" minOccurs="0" maxOccurs="1" ma:index="11" ma:displayName="Comments - Comentario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2.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3.xml><?xml version="1.0" encoding="utf-8"?>
<ds:datastoreItem xmlns:ds="http://schemas.openxmlformats.org/officeDocument/2006/customXml" ds:itemID="{1F0E0CDC-FA94-4D52-B37E-3C609783D912}">
  <ds:schemaRefs>
    <ds:schemaRef ds:uri="http://schemas.microsoft.com/office/2006/metadata/properties"/>
    <ds:schemaRef ds:uri="http://schemas.microsoft.com/office/infopath/2007/PartnerControls"/>
    <ds:schemaRef ds:uri="e5f45a78-2a57-4e3a-8f35-d14530e19825"/>
    <ds:schemaRef ds:uri="e922daad-afb5-47f2-ab72-43d4d420a50d"/>
  </ds:schemaRefs>
</ds:datastoreItem>
</file>

<file path=customXml/itemProps4.xml><?xml version="1.0" encoding="utf-8"?>
<ds:datastoreItem xmlns:ds="http://schemas.openxmlformats.org/officeDocument/2006/customXml" ds:itemID="{E5B05B1A-C7AB-4E0B-913F-97D45910CB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f45a78-2a57-4e3a-8f35-d14530e19825"/>
    <ds:schemaRef ds:uri="e922daad-afb5-47f2-ab72-43d4d420a5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3ED43F7-A7A3-41C8-ACE6-4F9F01540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4</TotalTime>
  <Pages>3</Pages>
  <Words>651</Words>
  <Characters>3714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R15-WRC15-C-4910!A18!MSW-E</vt:lpstr>
    </vt:vector>
  </TitlesOfParts>
  <Manager>General Secretariat - Pool</Manager>
  <Company>International Telecommunication Union (ITU)</Company>
  <LinksUpToDate>false</LinksUpToDate>
  <CharactersWithSpaces>4357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R15-WRC15-C-4910!A18!MSW-E</dc:title>
  <dc:subject>World Radiocommunication Conference - 2015</dc:subject>
  <dc:creator>Conference Proposals Interface (CPI)</dc:creator>
  <cp:keywords>CPI_5.2015.6.24</cp:keywords>
  <dc:description>Uploaded on 2015.07.06</dc:description>
  <cp:lastModifiedBy>CITEL</cp:lastModifiedBy>
  <cp:revision>4</cp:revision>
  <cp:lastPrinted>2014-02-10T09:49:00Z</cp:lastPrinted>
  <dcterms:created xsi:type="dcterms:W3CDTF">2015-04-13T03:25:00Z</dcterms:created>
  <dcterms:modified xsi:type="dcterms:W3CDTF">2015-09-02T00:21:00Z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0x0101008F80A7CE321F1A47AB82AC7605221C33</vt:lpwstr>
  </property>
  <property fmtid="{D5CDD505-2E9C-101B-9397-08002B2CF9AE}" pid="10" name="_dlc_DocIdItemGuid">
    <vt:lpwstr>39f1e3f1-a5cf-4af2-be00-bc51e6323bc1</vt:lpwstr>
  </property>
</Properties>
</file>