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9" w:rsidRPr="008F5226" w:rsidRDefault="00A97389" w:rsidP="00A9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F5226">
        <w:rPr>
          <w:rFonts w:ascii="Times New Roman" w:hAnsi="Times New Roman" w:cs="Times New Roman"/>
          <w:b/>
          <w:sz w:val="24"/>
          <w:szCs w:val="24"/>
        </w:rPr>
        <w:t xml:space="preserve">NTIA </w:t>
      </w:r>
      <w:r w:rsidRPr="008F5226">
        <w:rPr>
          <w:rFonts w:ascii="Times New Roman" w:hAnsi="Times New Roman" w:cs="Times New Roman"/>
          <w:b/>
          <w:sz w:val="24"/>
          <w:szCs w:val="24"/>
          <w:lang w:bidi="en-US"/>
        </w:rPr>
        <w:t>Multistakeholder Process</w:t>
      </w:r>
    </w:p>
    <w:p w:rsidR="00A97389" w:rsidRPr="008F5226" w:rsidRDefault="00A97389" w:rsidP="00A9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F5226">
        <w:rPr>
          <w:rFonts w:ascii="Times New Roman" w:hAnsi="Times New Roman" w:cs="Times New Roman"/>
          <w:b/>
          <w:sz w:val="24"/>
          <w:szCs w:val="24"/>
          <w:lang w:bidi="en-US"/>
        </w:rPr>
        <w:t>Privacy, Transparency, and Accountability Regarding Commercial and Private Unmanned Aircraft Systems (UAS)</w:t>
      </w:r>
    </w:p>
    <w:p w:rsidR="00A97389" w:rsidRPr="008F5226" w:rsidRDefault="00A97389" w:rsidP="00A97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August 3, 2015 Meeting</w:t>
      </w:r>
    </w:p>
    <w:p w:rsidR="00A97389" w:rsidRPr="008F5226" w:rsidRDefault="00A97389" w:rsidP="007F6687">
      <w:p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Priorities Identified by Stakeholders</w:t>
      </w:r>
      <w:r w:rsidR="008F5226">
        <w:rPr>
          <w:rFonts w:ascii="Times New Roman" w:hAnsi="Times New Roman" w:cs="Times New Roman"/>
          <w:sz w:val="24"/>
          <w:szCs w:val="24"/>
        </w:rPr>
        <w:t xml:space="preserve">: </w:t>
      </w:r>
      <w:r w:rsidR="008F5226" w:rsidRPr="008F5226">
        <w:rPr>
          <w:rFonts w:ascii="Times New Roman" w:hAnsi="Times New Roman" w:cs="Times New Roman"/>
          <w:sz w:val="24"/>
          <w:szCs w:val="24"/>
          <w:lang w:bidi="en-US"/>
        </w:rPr>
        <w:t>Privacy, Transparency, and Accountability Issues that</w:t>
      </w:r>
      <w:r w:rsidR="00B456E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F5226" w:rsidRPr="008F5226">
        <w:rPr>
          <w:rFonts w:ascii="Times New Roman" w:hAnsi="Times New Roman" w:cs="Times New Roman"/>
          <w:sz w:val="24"/>
          <w:szCs w:val="24"/>
          <w:lang w:bidi="en-US"/>
        </w:rPr>
        <w:t xml:space="preserve">Could be Addressed by Best Practices for </w:t>
      </w:r>
      <w:r w:rsidR="004306EE">
        <w:rPr>
          <w:rFonts w:ascii="Times New Roman" w:hAnsi="Times New Roman" w:cs="Times New Roman"/>
          <w:sz w:val="24"/>
          <w:szCs w:val="24"/>
          <w:lang w:bidi="en-US"/>
        </w:rPr>
        <w:t xml:space="preserve">Commercial and </w:t>
      </w:r>
      <w:r w:rsidR="00FD062D">
        <w:rPr>
          <w:rFonts w:ascii="Times New Roman" w:hAnsi="Times New Roman" w:cs="Times New Roman"/>
          <w:sz w:val="24"/>
          <w:szCs w:val="24"/>
          <w:lang w:bidi="en-US"/>
        </w:rPr>
        <w:t xml:space="preserve">Private </w:t>
      </w:r>
      <w:bookmarkStart w:id="0" w:name="_GoBack"/>
      <w:bookmarkEnd w:id="0"/>
      <w:r w:rsidR="008F5226" w:rsidRPr="008F5226">
        <w:rPr>
          <w:rFonts w:ascii="Times New Roman" w:hAnsi="Times New Roman" w:cs="Times New Roman"/>
          <w:sz w:val="24"/>
          <w:szCs w:val="24"/>
          <w:lang w:bidi="en-US"/>
        </w:rPr>
        <w:t>UAS Operation</w:t>
      </w:r>
    </w:p>
    <w:p w:rsidR="004F09EE" w:rsidRPr="008F5226" w:rsidRDefault="007F6687" w:rsidP="007F6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Divide by use?</w:t>
      </w:r>
    </w:p>
    <w:p w:rsidR="007F6687" w:rsidRPr="008F5226" w:rsidRDefault="007F6687" w:rsidP="007F6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Review current law</w:t>
      </w:r>
    </w:p>
    <w:p w:rsidR="0051546A" w:rsidRPr="008F5226" w:rsidRDefault="0051546A" w:rsidP="005154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Impact of Best Practice on law</w:t>
      </w:r>
    </w:p>
    <w:p w:rsidR="0051546A" w:rsidRPr="008F5226" w:rsidRDefault="0051546A" w:rsidP="005154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Impact of technology on law</w:t>
      </w:r>
    </w:p>
    <w:p w:rsidR="0051546A" w:rsidRPr="008F5226" w:rsidRDefault="0051546A" w:rsidP="005154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Focus on commercial/private sector</w:t>
      </w:r>
    </w:p>
    <w:p w:rsidR="007F6687" w:rsidRPr="008F5226" w:rsidRDefault="007F6687" w:rsidP="007F6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Distinguish between spaces with varying expectations of privacy</w:t>
      </w:r>
    </w:p>
    <w:p w:rsidR="00042E56" w:rsidRPr="008F5226" w:rsidRDefault="00042E56" w:rsidP="00042E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Caution on question of distinguishing space</w:t>
      </w:r>
    </w:p>
    <w:p w:rsidR="007F6687" w:rsidRPr="008F5226" w:rsidRDefault="007F6687" w:rsidP="007F6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Identify owner of drone</w:t>
      </w:r>
    </w:p>
    <w:p w:rsidR="007F6687" w:rsidRPr="008F5226" w:rsidRDefault="00042E56" w:rsidP="007F6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Outreach?</w:t>
      </w:r>
    </w:p>
    <w:p w:rsidR="00042E56" w:rsidRPr="008F5226" w:rsidRDefault="00042E56" w:rsidP="007F6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Separating hobbyist vs commercial?</w:t>
      </w:r>
    </w:p>
    <w:p w:rsidR="00042E56" w:rsidRPr="008F5226" w:rsidRDefault="00042E56" w:rsidP="007F6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Retention and sharing of information</w:t>
      </w:r>
    </w:p>
    <w:p w:rsidR="00042E56" w:rsidRPr="008F5226" w:rsidRDefault="00042E56" w:rsidP="00042E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Rendering information non-identifiable</w:t>
      </w:r>
    </w:p>
    <w:p w:rsidR="005F25F1" w:rsidRPr="008F5226" w:rsidRDefault="005F25F1" w:rsidP="00042E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Platform agnostic?</w:t>
      </w:r>
    </w:p>
    <w:p w:rsidR="00042E56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Tracking ben</w:t>
      </w:r>
      <w:r w:rsidR="00042E56" w:rsidRPr="008F5226">
        <w:rPr>
          <w:rFonts w:ascii="Times New Roman" w:hAnsi="Times New Roman" w:cs="Times New Roman"/>
          <w:sz w:val="24"/>
          <w:szCs w:val="24"/>
        </w:rPr>
        <w:t>fits of UAS</w:t>
      </w:r>
    </w:p>
    <w:p w:rsidR="00042E56" w:rsidRPr="008F5226" w:rsidRDefault="00042E56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Crossover between public and private</w:t>
      </w:r>
    </w:p>
    <w:p w:rsidR="00042E56" w:rsidRPr="008F5226" w:rsidRDefault="00042E56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Property concerns</w:t>
      </w:r>
    </w:p>
    <w:p w:rsidR="005F25F1" w:rsidRPr="008F5226" w:rsidRDefault="005F25F1" w:rsidP="005F2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Existing law/norms</w:t>
      </w:r>
    </w:p>
    <w:p w:rsidR="00042E56" w:rsidRPr="008F5226" w:rsidRDefault="00042E56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Training</w:t>
      </w:r>
    </w:p>
    <w:p w:rsidR="00042E56" w:rsidRPr="008F5226" w:rsidRDefault="00042E56" w:rsidP="00042E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Commercial use</w:t>
      </w:r>
    </w:p>
    <w:p w:rsidR="00042E56" w:rsidRPr="008F5226" w:rsidRDefault="00042E56" w:rsidP="00042E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Hobbyist use</w:t>
      </w:r>
    </w:p>
    <w:p w:rsidR="00042E56" w:rsidRPr="008F5226" w:rsidRDefault="00042E56" w:rsidP="00042E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Safety</w:t>
      </w:r>
    </w:p>
    <w:p w:rsidR="00042E56" w:rsidRPr="008F5226" w:rsidRDefault="00042E56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FIPPs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Physical privacy vs. Informational privacy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Distinguishing private data vs. non-private data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Privacy of operators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Notice to participants and nonparticipants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Identifiable vs. non-identifiable data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Consumer expectations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Operators, Manufacturers, other stakeholders/users of UAS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Further adoption of Best Practices</w:t>
      </w:r>
    </w:p>
    <w:p w:rsidR="005F25F1" w:rsidRPr="008F5226" w:rsidRDefault="005F25F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Other technologies for non-fliers that are implicated in best practices</w:t>
      </w:r>
      <w:r w:rsidR="006D6E01" w:rsidRPr="008F5226">
        <w:rPr>
          <w:rFonts w:ascii="Times New Roman" w:hAnsi="Times New Roman" w:cs="Times New Roman"/>
          <w:sz w:val="24"/>
          <w:szCs w:val="24"/>
        </w:rPr>
        <w:t xml:space="preserve"> (geofencing)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Remote identification of UAS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Reporting requirements (e.g. in event of a crash)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Interaction with privacy policies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Sensor data that may be of particular concern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Cross-reference to part 107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First amendment/free speech rights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Fixed wing vs. copter, practical differences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Analogous technologies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Visual line of sight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lastRenderedPageBreak/>
        <w:t>Collection vs. use of data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Effects on innovation of Best Practices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Tiered structure of Best Practices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 xml:space="preserve">Data security </w:t>
      </w:r>
    </w:p>
    <w:p w:rsidR="006D6E01" w:rsidRPr="008F5226" w:rsidRDefault="006D6E01" w:rsidP="0004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Cost benefit analysis</w:t>
      </w:r>
    </w:p>
    <w:p w:rsidR="0051546A" w:rsidRPr="009537C1" w:rsidRDefault="006D6E01" w:rsidP="00953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26">
        <w:rPr>
          <w:rFonts w:ascii="Times New Roman" w:hAnsi="Times New Roman" w:cs="Times New Roman"/>
          <w:sz w:val="24"/>
          <w:szCs w:val="24"/>
        </w:rPr>
        <w:t>Awareness of infancy of industry</w:t>
      </w:r>
    </w:p>
    <w:p w:rsidR="005F25F1" w:rsidRPr="008F5226" w:rsidRDefault="005F25F1" w:rsidP="005F25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F25F1" w:rsidRPr="008F52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C1" w:rsidRDefault="009537C1" w:rsidP="009537C1">
      <w:pPr>
        <w:spacing w:after="0" w:line="240" w:lineRule="auto"/>
      </w:pPr>
      <w:r>
        <w:separator/>
      </w:r>
    </w:p>
  </w:endnote>
  <w:endnote w:type="continuationSeparator" w:id="0">
    <w:p w:rsidR="009537C1" w:rsidRDefault="009537C1" w:rsidP="0095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98580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7C1" w:rsidRPr="009537C1" w:rsidRDefault="009537C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37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37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537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62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537C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537C1" w:rsidRPr="009537C1" w:rsidRDefault="009537C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C1" w:rsidRDefault="009537C1" w:rsidP="009537C1">
      <w:pPr>
        <w:spacing w:after="0" w:line="240" w:lineRule="auto"/>
      </w:pPr>
      <w:r>
        <w:separator/>
      </w:r>
    </w:p>
  </w:footnote>
  <w:footnote w:type="continuationSeparator" w:id="0">
    <w:p w:rsidR="009537C1" w:rsidRDefault="009537C1" w:rsidP="0095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E47"/>
    <w:multiLevelType w:val="hybridMultilevel"/>
    <w:tmpl w:val="EAC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87"/>
    <w:rsid w:val="00006BB6"/>
    <w:rsid w:val="00042E56"/>
    <w:rsid w:val="000543C3"/>
    <w:rsid w:val="00225EFC"/>
    <w:rsid w:val="004306EE"/>
    <w:rsid w:val="004F09EE"/>
    <w:rsid w:val="0051546A"/>
    <w:rsid w:val="005F25F1"/>
    <w:rsid w:val="006D6E01"/>
    <w:rsid w:val="007F6687"/>
    <w:rsid w:val="008F5226"/>
    <w:rsid w:val="009537C1"/>
    <w:rsid w:val="00A46C1F"/>
    <w:rsid w:val="00A97389"/>
    <w:rsid w:val="00B456EF"/>
    <w:rsid w:val="00D775D6"/>
    <w:rsid w:val="00F64DB3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C1"/>
  </w:style>
  <w:style w:type="paragraph" w:styleId="Footer">
    <w:name w:val="footer"/>
    <w:basedOn w:val="Normal"/>
    <w:link w:val="FooterChar"/>
    <w:uiPriority w:val="99"/>
    <w:unhideWhenUsed/>
    <w:rsid w:val="0095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C1"/>
  </w:style>
  <w:style w:type="paragraph" w:styleId="Footer">
    <w:name w:val="footer"/>
    <w:basedOn w:val="Normal"/>
    <w:link w:val="FooterChar"/>
    <w:uiPriority w:val="99"/>
    <w:unhideWhenUsed/>
    <w:rsid w:val="0095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NTIA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TLuser</dc:creator>
  <cp:lastModifiedBy>John Verdi</cp:lastModifiedBy>
  <cp:revision>14</cp:revision>
  <dcterms:created xsi:type="dcterms:W3CDTF">2015-08-03T21:57:00Z</dcterms:created>
  <dcterms:modified xsi:type="dcterms:W3CDTF">2015-08-14T14:29:00Z</dcterms:modified>
</cp:coreProperties>
</file>